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E2F" w:rsidRDefault="00BC3157">
      <w:pPr>
        <w:pStyle w:val="Caption"/>
        <w:jc w:val="center"/>
      </w:pPr>
      <w:r w:rsidRPr="006B5736">
        <w:rPr>
          <w:noProof/>
          <w:lang w:val="en-US" w:bidi="ar-SA"/>
        </w:rPr>
        <w:drawing>
          <wp:inline distT="0" distB="0" distL="0" distR="0">
            <wp:extent cx="1495425" cy="13811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495425" cy="1381125"/>
                    </a:xfrm>
                    <a:prstGeom prst="rect">
                      <a:avLst/>
                    </a:prstGeom>
                    <a:noFill/>
                    <a:ln w="9525">
                      <a:noFill/>
                      <a:miter lim="800000"/>
                      <a:headEnd/>
                      <a:tailEnd/>
                    </a:ln>
                  </pic:spPr>
                </pic:pic>
              </a:graphicData>
            </a:graphic>
          </wp:inline>
        </w:drawing>
      </w:r>
    </w:p>
    <w:p w:rsidR="00BC3157" w:rsidRPr="006B5736" w:rsidRDefault="00BC3157" w:rsidP="006B5736">
      <w:pPr>
        <w:pStyle w:val="Caption"/>
        <w:spacing w:line="276" w:lineRule="auto"/>
        <w:rPr>
          <w:rStyle w:val="BookTitle"/>
          <w:rFonts w:ascii="Times New Roman" w:eastAsia="MS Mincho" w:hAnsi="Times New Roman"/>
        </w:rPr>
      </w:pPr>
    </w:p>
    <w:p w:rsidR="00BC3157" w:rsidRPr="008C2B37" w:rsidRDefault="00BC3157" w:rsidP="006B5736">
      <w:pPr>
        <w:pBdr>
          <w:bottom w:val="single" w:sz="4" w:space="0" w:color="auto"/>
        </w:pBdr>
        <w:tabs>
          <w:tab w:val="left" w:pos="2486"/>
        </w:tabs>
        <w:spacing w:line="276" w:lineRule="auto"/>
        <w:rPr>
          <w:rFonts w:ascii="Times New Roman" w:hAnsi="Times New Roman"/>
        </w:rPr>
      </w:pPr>
      <w:r w:rsidRPr="008C2B37">
        <w:rPr>
          <w:rFonts w:ascii="Times New Roman" w:hAnsi="Times New Roman"/>
        </w:rPr>
        <w:tab/>
      </w:r>
    </w:p>
    <w:p w:rsidR="00BC3157" w:rsidRPr="006B5736" w:rsidRDefault="00BC3157" w:rsidP="006B5736">
      <w:pPr>
        <w:spacing w:before="240" w:after="240" w:line="276" w:lineRule="auto"/>
        <w:jc w:val="center"/>
        <w:rPr>
          <w:rFonts w:ascii="Times New Roman" w:hAnsi="Times New Roman"/>
          <w:b/>
        </w:rPr>
      </w:pPr>
    </w:p>
    <w:p w:rsidR="00BC3157" w:rsidRPr="006B5736" w:rsidRDefault="00BC3157" w:rsidP="006B5736">
      <w:pPr>
        <w:spacing w:before="240" w:after="240" w:line="276" w:lineRule="auto"/>
        <w:jc w:val="center"/>
        <w:rPr>
          <w:rFonts w:ascii="Times New Roman" w:hAnsi="Times New Roman"/>
          <w:b/>
        </w:rPr>
      </w:pPr>
      <w:r w:rsidRPr="006B5736">
        <w:rPr>
          <w:rFonts w:ascii="Times New Roman" w:hAnsi="Times New Roman"/>
          <w:b/>
        </w:rPr>
        <w:t>MINISTRY OF LOCAL GOVERNMENT AND RURAL DEVELOPMENT (MLGRD)</w:t>
      </w:r>
    </w:p>
    <w:p w:rsidR="00BC3157" w:rsidRPr="006B5736" w:rsidRDefault="00BC3157" w:rsidP="006B5736">
      <w:pPr>
        <w:spacing w:before="240" w:after="240" w:line="276" w:lineRule="auto"/>
        <w:jc w:val="center"/>
        <w:rPr>
          <w:rFonts w:ascii="Times New Roman" w:hAnsi="Times New Roman"/>
          <w:b/>
        </w:rPr>
      </w:pPr>
    </w:p>
    <w:p w:rsidR="00BC3157" w:rsidRPr="006B5736" w:rsidRDefault="00BC3157" w:rsidP="006B5736">
      <w:pPr>
        <w:spacing w:before="240" w:after="240" w:line="276" w:lineRule="auto"/>
        <w:jc w:val="center"/>
        <w:rPr>
          <w:rFonts w:ascii="Times New Roman" w:hAnsi="Times New Roman"/>
          <w:b/>
        </w:rPr>
      </w:pPr>
      <w:r w:rsidRPr="006B5736">
        <w:rPr>
          <w:rFonts w:ascii="Times New Roman" w:hAnsi="Times New Roman"/>
          <w:b/>
        </w:rPr>
        <w:t>GHANA PRODUCTIVE SAFETY NET PROJECT (GPSNP)</w:t>
      </w:r>
    </w:p>
    <w:p w:rsidR="00BC3157" w:rsidRPr="006B5736" w:rsidRDefault="00BC3157" w:rsidP="006B5736">
      <w:pPr>
        <w:spacing w:before="240" w:after="240" w:line="276" w:lineRule="auto"/>
        <w:jc w:val="center"/>
        <w:rPr>
          <w:rFonts w:ascii="Times New Roman" w:hAnsi="Times New Roman"/>
          <w:b/>
        </w:rPr>
      </w:pPr>
      <w:r w:rsidRPr="006B5736">
        <w:rPr>
          <w:rFonts w:ascii="Times New Roman" w:hAnsi="Times New Roman"/>
          <w:b/>
        </w:rPr>
        <w:t>Credit # 63370-GH</w:t>
      </w:r>
    </w:p>
    <w:p w:rsidR="00BC3157" w:rsidRPr="006B5736" w:rsidRDefault="00BC3157" w:rsidP="006B5736">
      <w:pPr>
        <w:spacing w:before="240" w:after="240" w:line="276" w:lineRule="auto"/>
        <w:jc w:val="center"/>
        <w:rPr>
          <w:rFonts w:ascii="Times New Roman" w:hAnsi="Times New Roman"/>
          <w:b/>
        </w:rPr>
      </w:pPr>
    </w:p>
    <w:p w:rsidR="00BC3157" w:rsidRPr="006B5736" w:rsidRDefault="00BC3157" w:rsidP="006B5736">
      <w:pPr>
        <w:spacing w:before="240" w:after="240" w:line="276" w:lineRule="auto"/>
        <w:jc w:val="center"/>
        <w:rPr>
          <w:rFonts w:ascii="Times New Roman" w:hAnsi="Times New Roman"/>
          <w:b/>
        </w:rPr>
      </w:pPr>
      <w:r w:rsidRPr="006B5736">
        <w:rPr>
          <w:rFonts w:ascii="Times New Roman" w:hAnsi="Times New Roman"/>
          <w:b/>
        </w:rPr>
        <w:t>PROJECT ID-P164603</w:t>
      </w:r>
    </w:p>
    <w:p w:rsidR="00BC3157" w:rsidRPr="008C2B37" w:rsidRDefault="00BC3157" w:rsidP="008C2B37">
      <w:pPr>
        <w:spacing w:line="276" w:lineRule="auto"/>
        <w:jc w:val="center"/>
        <w:rPr>
          <w:rFonts w:ascii="Times New Roman" w:hAnsi="Times New Roman"/>
          <w:b/>
          <w:bCs/>
        </w:rPr>
      </w:pPr>
    </w:p>
    <w:p w:rsidR="00BC3157" w:rsidRPr="006B5736" w:rsidRDefault="00BC3157" w:rsidP="006B5736">
      <w:pPr>
        <w:spacing w:line="276" w:lineRule="auto"/>
        <w:jc w:val="center"/>
        <w:rPr>
          <w:rFonts w:ascii="Times New Roman" w:hAnsi="Times New Roman"/>
          <w:b/>
        </w:rPr>
      </w:pPr>
    </w:p>
    <w:p w:rsidR="00BC3157" w:rsidRPr="006B5736" w:rsidRDefault="00BC3157" w:rsidP="006B5736">
      <w:pPr>
        <w:spacing w:line="276" w:lineRule="auto"/>
        <w:jc w:val="center"/>
        <w:rPr>
          <w:rFonts w:ascii="Times New Roman" w:hAnsi="Times New Roman"/>
          <w:b/>
        </w:rPr>
      </w:pPr>
    </w:p>
    <w:p w:rsidR="00BC3157" w:rsidRPr="006B5736" w:rsidRDefault="00BC3157" w:rsidP="006B5736">
      <w:pPr>
        <w:spacing w:line="276" w:lineRule="auto"/>
        <w:jc w:val="center"/>
        <w:rPr>
          <w:rFonts w:ascii="Times New Roman" w:hAnsi="Times New Roman"/>
          <w:b/>
        </w:rPr>
      </w:pPr>
    </w:p>
    <w:p w:rsidR="00BC3157" w:rsidRPr="006B5736" w:rsidRDefault="00BC3157" w:rsidP="006B5736">
      <w:pPr>
        <w:spacing w:line="276" w:lineRule="auto"/>
        <w:jc w:val="center"/>
        <w:rPr>
          <w:rFonts w:ascii="Times New Roman" w:hAnsi="Times New Roman"/>
          <w:b/>
        </w:rPr>
      </w:pPr>
    </w:p>
    <w:p w:rsidR="00BC3157" w:rsidRPr="006B5736" w:rsidRDefault="00BC3157" w:rsidP="006B5736">
      <w:pPr>
        <w:spacing w:line="276" w:lineRule="auto"/>
        <w:jc w:val="center"/>
        <w:rPr>
          <w:rFonts w:ascii="Times New Roman" w:hAnsi="Times New Roman"/>
          <w:b/>
        </w:rPr>
      </w:pPr>
    </w:p>
    <w:p w:rsidR="00BC3157" w:rsidRPr="006B5736" w:rsidRDefault="00BC3157" w:rsidP="006B5736">
      <w:pPr>
        <w:spacing w:line="276" w:lineRule="auto"/>
        <w:jc w:val="center"/>
        <w:rPr>
          <w:rFonts w:ascii="Times New Roman" w:hAnsi="Times New Roman"/>
          <w:b/>
        </w:rPr>
      </w:pPr>
    </w:p>
    <w:p w:rsidR="00BC3157" w:rsidRPr="006B5736" w:rsidRDefault="00BC3157" w:rsidP="006B5736">
      <w:pPr>
        <w:spacing w:line="276" w:lineRule="auto"/>
        <w:jc w:val="center"/>
        <w:rPr>
          <w:rFonts w:ascii="Times New Roman" w:hAnsi="Times New Roman"/>
          <w:b/>
        </w:rPr>
      </w:pPr>
    </w:p>
    <w:p w:rsidR="00BC3157" w:rsidRPr="006B5736" w:rsidRDefault="00BC3157" w:rsidP="006B5736">
      <w:pPr>
        <w:spacing w:line="276" w:lineRule="auto"/>
        <w:jc w:val="center"/>
        <w:rPr>
          <w:rFonts w:ascii="Times New Roman" w:hAnsi="Times New Roman"/>
          <w:b/>
        </w:rPr>
      </w:pPr>
    </w:p>
    <w:p w:rsidR="00BC3157" w:rsidRPr="006B5736" w:rsidRDefault="00BC3157" w:rsidP="006B5736">
      <w:pPr>
        <w:spacing w:line="276" w:lineRule="auto"/>
        <w:rPr>
          <w:rFonts w:ascii="Times New Roman" w:hAnsi="Times New Roman"/>
          <w:b/>
        </w:rPr>
      </w:pPr>
    </w:p>
    <w:p w:rsidR="00C02FC2" w:rsidRPr="006B5736" w:rsidRDefault="00C02FC2" w:rsidP="006B5736">
      <w:pPr>
        <w:spacing w:line="276" w:lineRule="auto"/>
        <w:rPr>
          <w:rFonts w:ascii="Times New Roman" w:hAnsi="Times New Roman"/>
          <w:b/>
        </w:rPr>
      </w:pPr>
    </w:p>
    <w:p w:rsidR="00C02FC2" w:rsidRPr="006B5736" w:rsidRDefault="00C02FC2" w:rsidP="006B5736">
      <w:pPr>
        <w:spacing w:line="276" w:lineRule="auto"/>
        <w:rPr>
          <w:rFonts w:ascii="Times New Roman" w:hAnsi="Times New Roman"/>
          <w:b/>
        </w:rPr>
      </w:pPr>
    </w:p>
    <w:p w:rsidR="00C02FC2" w:rsidRPr="006B5736" w:rsidRDefault="00C02FC2" w:rsidP="006B5736">
      <w:pPr>
        <w:spacing w:line="276" w:lineRule="auto"/>
        <w:rPr>
          <w:rFonts w:ascii="Times New Roman" w:hAnsi="Times New Roman"/>
          <w:b/>
        </w:rPr>
      </w:pPr>
    </w:p>
    <w:p w:rsidR="00C02FC2" w:rsidRDefault="00C02FC2" w:rsidP="006B5736">
      <w:pPr>
        <w:spacing w:line="276" w:lineRule="auto"/>
        <w:rPr>
          <w:rFonts w:ascii="Times New Roman" w:hAnsi="Times New Roman"/>
          <w:b/>
        </w:rPr>
      </w:pPr>
    </w:p>
    <w:p w:rsidR="00AA516D" w:rsidRPr="006B5736" w:rsidRDefault="00AA516D" w:rsidP="006B5736">
      <w:pPr>
        <w:spacing w:line="276" w:lineRule="auto"/>
        <w:rPr>
          <w:rFonts w:ascii="Times New Roman" w:hAnsi="Times New Roman"/>
          <w:b/>
        </w:rPr>
      </w:pPr>
    </w:p>
    <w:p w:rsidR="00C02FC2" w:rsidRPr="006B5736" w:rsidRDefault="00C02FC2" w:rsidP="006B5736">
      <w:pPr>
        <w:spacing w:line="276" w:lineRule="auto"/>
        <w:rPr>
          <w:rFonts w:ascii="Times New Roman" w:hAnsi="Times New Roman"/>
          <w:b/>
        </w:rPr>
      </w:pPr>
    </w:p>
    <w:p w:rsidR="00BC3157" w:rsidRPr="001B4B55" w:rsidRDefault="00BC3157" w:rsidP="006B5736">
      <w:pPr>
        <w:spacing w:line="276" w:lineRule="auto"/>
        <w:jc w:val="center"/>
        <w:rPr>
          <w:rFonts w:ascii="Times New Roman" w:hAnsi="Times New Roman"/>
          <w:b/>
          <w:sz w:val="28"/>
        </w:rPr>
      </w:pPr>
    </w:p>
    <w:p w:rsidR="00BC3157" w:rsidRPr="001B4B55" w:rsidRDefault="00007BA9" w:rsidP="006B5736">
      <w:pPr>
        <w:pStyle w:val="Header"/>
        <w:pBdr>
          <w:bottom w:val="thickThinSmallGap" w:sz="24" w:space="1" w:color="622423"/>
        </w:pBdr>
        <w:spacing w:line="276" w:lineRule="auto"/>
        <w:jc w:val="center"/>
        <w:rPr>
          <w:rFonts w:ascii="Times New Roman" w:hAnsi="Times New Roman"/>
          <w:b/>
          <w:sz w:val="28"/>
        </w:rPr>
      </w:pPr>
      <w:r w:rsidRPr="001B4B55">
        <w:rPr>
          <w:rFonts w:ascii="Times New Roman" w:hAnsi="Times New Roman"/>
          <w:b/>
          <w:sz w:val="28"/>
        </w:rPr>
        <w:t xml:space="preserve">VOLUME </w:t>
      </w:r>
      <w:r w:rsidR="00DD33FB" w:rsidRPr="001B4B55">
        <w:rPr>
          <w:rFonts w:ascii="Times New Roman" w:hAnsi="Times New Roman"/>
          <w:b/>
          <w:sz w:val="28"/>
        </w:rPr>
        <w:t>6</w:t>
      </w:r>
      <w:r w:rsidR="00C02FC2" w:rsidRPr="001B4B55">
        <w:rPr>
          <w:rFonts w:ascii="Times New Roman" w:hAnsi="Times New Roman"/>
          <w:b/>
          <w:sz w:val="28"/>
        </w:rPr>
        <w:t xml:space="preserve">: </w:t>
      </w:r>
      <w:r w:rsidRPr="001B4B55">
        <w:rPr>
          <w:rFonts w:ascii="Times New Roman" w:hAnsi="Times New Roman"/>
          <w:b/>
          <w:sz w:val="28"/>
        </w:rPr>
        <w:t>MLGRD FINANCIAL AND PROCUREMENT</w:t>
      </w:r>
      <w:r w:rsidR="00BC3157" w:rsidRPr="001B4B55">
        <w:rPr>
          <w:rFonts w:ascii="Times New Roman" w:hAnsi="Times New Roman"/>
          <w:b/>
          <w:sz w:val="28"/>
        </w:rPr>
        <w:t xml:space="preserve"> </w:t>
      </w:r>
      <w:r w:rsidR="00DD33FB" w:rsidRPr="001B4B55">
        <w:rPr>
          <w:rFonts w:ascii="Times New Roman" w:hAnsi="Times New Roman"/>
          <w:b/>
          <w:sz w:val="28"/>
        </w:rPr>
        <w:t xml:space="preserve">MANAGEMENT </w:t>
      </w:r>
      <w:r w:rsidR="00BC3157" w:rsidRPr="001B4B55">
        <w:rPr>
          <w:rFonts w:ascii="Times New Roman" w:hAnsi="Times New Roman"/>
          <w:b/>
          <w:sz w:val="28"/>
        </w:rPr>
        <w:t xml:space="preserve">MANUAL </w:t>
      </w:r>
    </w:p>
    <w:p w:rsidR="00BC3157" w:rsidRPr="001B4B55" w:rsidRDefault="001B4B55" w:rsidP="006B5736">
      <w:pPr>
        <w:spacing w:line="276" w:lineRule="auto"/>
        <w:jc w:val="center"/>
        <w:rPr>
          <w:rFonts w:ascii="Times New Roman" w:hAnsi="Times New Roman"/>
          <w:b/>
          <w:sz w:val="28"/>
        </w:rPr>
      </w:pPr>
      <w:r w:rsidRPr="001B4B55">
        <w:rPr>
          <w:rFonts w:ascii="Times New Roman" w:hAnsi="Times New Roman"/>
          <w:b/>
          <w:sz w:val="28"/>
        </w:rPr>
        <w:t>APRIL 2019</w:t>
      </w:r>
    </w:p>
    <w:p w:rsidR="00BC3157" w:rsidRPr="006B5736" w:rsidRDefault="00BC3157" w:rsidP="006B5736">
      <w:pPr>
        <w:spacing w:line="276" w:lineRule="auto"/>
        <w:rPr>
          <w:rFonts w:ascii="Times New Roman" w:hAnsi="Times New Roman"/>
        </w:rPr>
      </w:pPr>
    </w:p>
    <w:p w:rsidR="00413938" w:rsidRDefault="00695A01">
      <w:pPr>
        <w:pStyle w:val="TOC1"/>
        <w:rPr>
          <w:rFonts w:asciiTheme="minorHAnsi" w:eastAsiaTheme="minorEastAsia" w:hAnsiTheme="minorHAnsi" w:cstheme="minorBidi"/>
          <w:noProof/>
          <w:sz w:val="22"/>
          <w:szCs w:val="22"/>
          <w:lang w:val="en-US" w:bidi="ar-SA"/>
        </w:rPr>
      </w:pPr>
      <w:r w:rsidRPr="006B5736">
        <w:rPr>
          <w:rFonts w:ascii="Times New Roman" w:hAnsi="Times New Roman"/>
        </w:rPr>
        <w:lastRenderedPageBreak/>
        <w:fldChar w:fldCharType="begin"/>
      </w:r>
      <w:r w:rsidR="00557DE6" w:rsidRPr="006B5736">
        <w:rPr>
          <w:rFonts w:ascii="Times New Roman" w:hAnsi="Times New Roman"/>
        </w:rPr>
        <w:instrText xml:space="preserve"> TOC \o "1-3" \h \z \u </w:instrText>
      </w:r>
      <w:r w:rsidRPr="006B5736">
        <w:rPr>
          <w:rFonts w:ascii="Times New Roman" w:hAnsi="Times New Roman"/>
        </w:rPr>
        <w:fldChar w:fldCharType="separate"/>
      </w:r>
      <w:hyperlink w:anchor="_Toc3929483" w:history="1">
        <w:r w:rsidR="00413938" w:rsidRPr="003E5F37">
          <w:rPr>
            <w:rStyle w:val="Hyperlink"/>
            <w:noProof/>
          </w:rPr>
          <w:t>1.</w:t>
        </w:r>
        <w:r w:rsidR="00413938">
          <w:rPr>
            <w:rFonts w:asciiTheme="minorHAnsi" w:eastAsiaTheme="minorEastAsia" w:hAnsiTheme="minorHAnsi" w:cstheme="minorBidi"/>
            <w:noProof/>
            <w:sz w:val="22"/>
            <w:szCs w:val="22"/>
            <w:lang w:val="en-US" w:bidi="ar-SA"/>
          </w:rPr>
          <w:tab/>
        </w:r>
        <w:r w:rsidR="00413938" w:rsidRPr="003E5F37">
          <w:rPr>
            <w:rStyle w:val="Hyperlink"/>
            <w:noProof/>
          </w:rPr>
          <w:t>PROJECT DESCRIPTION</w:t>
        </w:r>
        <w:r w:rsidR="00413938">
          <w:rPr>
            <w:noProof/>
            <w:webHidden/>
          </w:rPr>
          <w:tab/>
        </w:r>
        <w:r w:rsidR="00413938">
          <w:rPr>
            <w:noProof/>
            <w:webHidden/>
          </w:rPr>
          <w:fldChar w:fldCharType="begin"/>
        </w:r>
        <w:r w:rsidR="00413938">
          <w:rPr>
            <w:noProof/>
            <w:webHidden/>
          </w:rPr>
          <w:instrText xml:space="preserve"> PAGEREF _Toc3929483 \h </w:instrText>
        </w:r>
        <w:r w:rsidR="00413938">
          <w:rPr>
            <w:noProof/>
            <w:webHidden/>
          </w:rPr>
        </w:r>
        <w:r w:rsidR="00413938">
          <w:rPr>
            <w:noProof/>
            <w:webHidden/>
          </w:rPr>
          <w:fldChar w:fldCharType="separate"/>
        </w:r>
        <w:r w:rsidR="00413938">
          <w:rPr>
            <w:noProof/>
            <w:webHidden/>
          </w:rPr>
          <w:t>7</w:t>
        </w:r>
        <w:r w:rsidR="00413938">
          <w:rPr>
            <w:noProof/>
            <w:webHidden/>
          </w:rPr>
          <w:fldChar w:fldCharType="end"/>
        </w:r>
      </w:hyperlink>
    </w:p>
    <w:p w:rsidR="00413938" w:rsidRDefault="00EF4880">
      <w:pPr>
        <w:pStyle w:val="TOC2"/>
        <w:rPr>
          <w:rFonts w:asciiTheme="minorHAnsi" w:eastAsiaTheme="minorEastAsia" w:hAnsiTheme="minorHAnsi" w:cstheme="minorBidi"/>
          <w:noProof/>
          <w:sz w:val="22"/>
          <w:szCs w:val="22"/>
          <w:lang w:val="en-US" w:bidi="ar-SA"/>
        </w:rPr>
      </w:pPr>
      <w:hyperlink w:anchor="_Toc3929484" w:history="1">
        <w:r w:rsidR="00413938" w:rsidRPr="003E5F37">
          <w:rPr>
            <w:rStyle w:val="Hyperlink"/>
            <w:noProof/>
          </w:rPr>
          <w:t>1.1</w:t>
        </w:r>
        <w:r w:rsidR="00413938">
          <w:rPr>
            <w:rFonts w:asciiTheme="minorHAnsi" w:eastAsiaTheme="minorEastAsia" w:hAnsiTheme="minorHAnsi" w:cstheme="minorBidi"/>
            <w:noProof/>
            <w:sz w:val="22"/>
            <w:szCs w:val="22"/>
            <w:lang w:val="en-US" w:bidi="ar-SA"/>
          </w:rPr>
          <w:tab/>
        </w:r>
        <w:r w:rsidR="00413938" w:rsidRPr="003E5F37">
          <w:rPr>
            <w:rStyle w:val="Hyperlink"/>
            <w:noProof/>
          </w:rPr>
          <w:t>Background</w:t>
        </w:r>
        <w:r w:rsidR="00413938">
          <w:rPr>
            <w:noProof/>
            <w:webHidden/>
          </w:rPr>
          <w:tab/>
        </w:r>
        <w:r w:rsidR="00413938">
          <w:rPr>
            <w:noProof/>
            <w:webHidden/>
          </w:rPr>
          <w:fldChar w:fldCharType="begin"/>
        </w:r>
        <w:r w:rsidR="00413938">
          <w:rPr>
            <w:noProof/>
            <w:webHidden/>
          </w:rPr>
          <w:instrText xml:space="preserve"> PAGEREF _Toc3929484 \h </w:instrText>
        </w:r>
        <w:r w:rsidR="00413938">
          <w:rPr>
            <w:noProof/>
            <w:webHidden/>
          </w:rPr>
        </w:r>
        <w:r w:rsidR="00413938">
          <w:rPr>
            <w:noProof/>
            <w:webHidden/>
          </w:rPr>
          <w:fldChar w:fldCharType="separate"/>
        </w:r>
        <w:r w:rsidR="00413938">
          <w:rPr>
            <w:noProof/>
            <w:webHidden/>
          </w:rPr>
          <w:t>7</w:t>
        </w:r>
        <w:r w:rsidR="00413938">
          <w:rPr>
            <w:noProof/>
            <w:webHidden/>
          </w:rPr>
          <w:fldChar w:fldCharType="end"/>
        </w:r>
      </w:hyperlink>
    </w:p>
    <w:p w:rsidR="00413938" w:rsidRDefault="00EF4880">
      <w:pPr>
        <w:pStyle w:val="TOC2"/>
        <w:rPr>
          <w:rFonts w:asciiTheme="minorHAnsi" w:eastAsiaTheme="minorEastAsia" w:hAnsiTheme="minorHAnsi" w:cstheme="minorBidi"/>
          <w:noProof/>
          <w:sz w:val="22"/>
          <w:szCs w:val="22"/>
          <w:lang w:val="en-US" w:bidi="ar-SA"/>
        </w:rPr>
      </w:pPr>
      <w:hyperlink w:anchor="_Toc3929485" w:history="1">
        <w:r w:rsidR="00413938" w:rsidRPr="003E5F37">
          <w:rPr>
            <w:rStyle w:val="Hyperlink"/>
            <w:noProof/>
          </w:rPr>
          <w:t>1.2</w:t>
        </w:r>
        <w:r w:rsidR="00413938">
          <w:rPr>
            <w:rFonts w:asciiTheme="minorHAnsi" w:eastAsiaTheme="minorEastAsia" w:hAnsiTheme="minorHAnsi" w:cstheme="minorBidi"/>
            <w:noProof/>
            <w:sz w:val="22"/>
            <w:szCs w:val="22"/>
            <w:lang w:val="en-US" w:bidi="ar-SA"/>
          </w:rPr>
          <w:tab/>
        </w:r>
        <w:r w:rsidR="00413938" w:rsidRPr="003E5F37">
          <w:rPr>
            <w:rStyle w:val="Hyperlink"/>
            <w:noProof/>
          </w:rPr>
          <w:t>Scope</w:t>
        </w:r>
        <w:r w:rsidR="00413938">
          <w:rPr>
            <w:noProof/>
            <w:webHidden/>
          </w:rPr>
          <w:tab/>
        </w:r>
        <w:r w:rsidR="00413938">
          <w:rPr>
            <w:noProof/>
            <w:webHidden/>
          </w:rPr>
          <w:fldChar w:fldCharType="begin"/>
        </w:r>
        <w:r w:rsidR="00413938">
          <w:rPr>
            <w:noProof/>
            <w:webHidden/>
          </w:rPr>
          <w:instrText xml:space="preserve"> PAGEREF _Toc3929485 \h </w:instrText>
        </w:r>
        <w:r w:rsidR="00413938">
          <w:rPr>
            <w:noProof/>
            <w:webHidden/>
          </w:rPr>
        </w:r>
        <w:r w:rsidR="00413938">
          <w:rPr>
            <w:noProof/>
            <w:webHidden/>
          </w:rPr>
          <w:fldChar w:fldCharType="separate"/>
        </w:r>
        <w:r w:rsidR="00413938">
          <w:rPr>
            <w:noProof/>
            <w:webHidden/>
          </w:rPr>
          <w:t>7</w:t>
        </w:r>
        <w:r w:rsidR="00413938">
          <w:rPr>
            <w:noProof/>
            <w:webHidden/>
          </w:rPr>
          <w:fldChar w:fldCharType="end"/>
        </w:r>
      </w:hyperlink>
    </w:p>
    <w:p w:rsidR="00413938" w:rsidRDefault="00EF4880">
      <w:pPr>
        <w:pStyle w:val="TOC1"/>
        <w:rPr>
          <w:rFonts w:asciiTheme="minorHAnsi" w:eastAsiaTheme="minorEastAsia" w:hAnsiTheme="minorHAnsi" w:cstheme="minorBidi"/>
          <w:noProof/>
          <w:sz w:val="22"/>
          <w:szCs w:val="22"/>
          <w:lang w:val="en-US" w:bidi="ar-SA"/>
        </w:rPr>
      </w:pPr>
      <w:hyperlink w:anchor="_Toc3929486" w:history="1">
        <w:r w:rsidR="00413938" w:rsidRPr="003E5F37">
          <w:rPr>
            <w:rStyle w:val="Hyperlink"/>
            <w:noProof/>
          </w:rPr>
          <w:t>2.</w:t>
        </w:r>
        <w:r w:rsidR="00413938">
          <w:rPr>
            <w:rFonts w:asciiTheme="minorHAnsi" w:eastAsiaTheme="minorEastAsia" w:hAnsiTheme="minorHAnsi" w:cstheme="minorBidi"/>
            <w:noProof/>
            <w:sz w:val="22"/>
            <w:szCs w:val="22"/>
            <w:lang w:val="en-US" w:bidi="ar-SA"/>
          </w:rPr>
          <w:tab/>
        </w:r>
        <w:r w:rsidR="00413938" w:rsidRPr="003E5F37">
          <w:rPr>
            <w:rStyle w:val="Hyperlink"/>
            <w:noProof/>
          </w:rPr>
          <w:t>FINANCIAL MANAGEMENT</w:t>
        </w:r>
        <w:r w:rsidR="00413938">
          <w:rPr>
            <w:noProof/>
            <w:webHidden/>
          </w:rPr>
          <w:tab/>
        </w:r>
        <w:r w:rsidR="00413938">
          <w:rPr>
            <w:noProof/>
            <w:webHidden/>
          </w:rPr>
          <w:fldChar w:fldCharType="begin"/>
        </w:r>
        <w:r w:rsidR="00413938">
          <w:rPr>
            <w:noProof/>
            <w:webHidden/>
          </w:rPr>
          <w:instrText xml:space="preserve"> PAGEREF _Toc3929486 \h </w:instrText>
        </w:r>
        <w:r w:rsidR="00413938">
          <w:rPr>
            <w:noProof/>
            <w:webHidden/>
          </w:rPr>
        </w:r>
        <w:r w:rsidR="00413938">
          <w:rPr>
            <w:noProof/>
            <w:webHidden/>
          </w:rPr>
          <w:fldChar w:fldCharType="separate"/>
        </w:r>
        <w:r w:rsidR="00413938">
          <w:rPr>
            <w:noProof/>
            <w:webHidden/>
          </w:rPr>
          <w:t>8</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487" w:history="1">
        <w:r w:rsidR="00413938" w:rsidRPr="003E5F37">
          <w:rPr>
            <w:rStyle w:val="Hyperlink"/>
            <w:noProof/>
          </w:rPr>
          <w:t>2.1</w:t>
        </w:r>
        <w:r w:rsidR="00413938">
          <w:rPr>
            <w:rFonts w:asciiTheme="minorHAnsi" w:eastAsiaTheme="minorEastAsia" w:hAnsiTheme="minorHAnsi" w:cstheme="minorBidi"/>
            <w:noProof/>
            <w:sz w:val="22"/>
            <w:szCs w:val="22"/>
            <w:lang w:val="en-US" w:bidi="ar-SA"/>
          </w:rPr>
          <w:tab/>
        </w:r>
        <w:r w:rsidR="00413938" w:rsidRPr="003E5F37">
          <w:rPr>
            <w:rStyle w:val="Hyperlink"/>
            <w:noProof/>
          </w:rPr>
          <w:t>General Financial Management Provisions</w:t>
        </w:r>
        <w:r w:rsidR="00413938">
          <w:rPr>
            <w:noProof/>
            <w:webHidden/>
          </w:rPr>
          <w:tab/>
        </w:r>
        <w:r w:rsidR="00413938">
          <w:rPr>
            <w:noProof/>
            <w:webHidden/>
          </w:rPr>
          <w:fldChar w:fldCharType="begin"/>
        </w:r>
        <w:r w:rsidR="00413938">
          <w:rPr>
            <w:noProof/>
            <w:webHidden/>
          </w:rPr>
          <w:instrText xml:space="preserve"> PAGEREF _Toc3929487 \h </w:instrText>
        </w:r>
        <w:r w:rsidR="00413938">
          <w:rPr>
            <w:noProof/>
            <w:webHidden/>
          </w:rPr>
        </w:r>
        <w:r w:rsidR="00413938">
          <w:rPr>
            <w:noProof/>
            <w:webHidden/>
          </w:rPr>
          <w:fldChar w:fldCharType="separate"/>
        </w:r>
        <w:r w:rsidR="00413938">
          <w:rPr>
            <w:noProof/>
            <w:webHidden/>
          </w:rPr>
          <w:t>8</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488" w:history="1">
        <w:r w:rsidR="00413938" w:rsidRPr="003E5F37">
          <w:rPr>
            <w:rStyle w:val="Hyperlink"/>
            <w:noProof/>
          </w:rPr>
          <w:t>2.2</w:t>
        </w:r>
        <w:r w:rsidR="00413938">
          <w:rPr>
            <w:rFonts w:asciiTheme="minorHAnsi" w:eastAsiaTheme="minorEastAsia" w:hAnsiTheme="minorHAnsi" w:cstheme="minorBidi"/>
            <w:noProof/>
            <w:sz w:val="22"/>
            <w:szCs w:val="22"/>
            <w:lang w:val="en-US" w:bidi="ar-SA"/>
          </w:rPr>
          <w:tab/>
        </w:r>
        <w:r w:rsidR="00413938" w:rsidRPr="003E5F37">
          <w:rPr>
            <w:rStyle w:val="Hyperlink"/>
            <w:noProof/>
          </w:rPr>
          <w:t>Accounting Policies</w:t>
        </w:r>
        <w:r w:rsidR="00413938">
          <w:rPr>
            <w:noProof/>
            <w:webHidden/>
          </w:rPr>
          <w:tab/>
        </w:r>
        <w:r w:rsidR="00413938">
          <w:rPr>
            <w:noProof/>
            <w:webHidden/>
          </w:rPr>
          <w:fldChar w:fldCharType="begin"/>
        </w:r>
        <w:r w:rsidR="00413938">
          <w:rPr>
            <w:noProof/>
            <w:webHidden/>
          </w:rPr>
          <w:instrText xml:space="preserve"> PAGEREF _Toc3929488 \h </w:instrText>
        </w:r>
        <w:r w:rsidR="00413938">
          <w:rPr>
            <w:noProof/>
            <w:webHidden/>
          </w:rPr>
        </w:r>
        <w:r w:rsidR="00413938">
          <w:rPr>
            <w:noProof/>
            <w:webHidden/>
          </w:rPr>
          <w:fldChar w:fldCharType="separate"/>
        </w:r>
        <w:r w:rsidR="00413938">
          <w:rPr>
            <w:noProof/>
            <w:webHidden/>
          </w:rPr>
          <w:t>9</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489" w:history="1">
        <w:r w:rsidR="00413938" w:rsidRPr="003E5F37">
          <w:rPr>
            <w:rStyle w:val="Hyperlink"/>
            <w:noProof/>
          </w:rPr>
          <w:t>2.3</w:t>
        </w:r>
        <w:r w:rsidR="00413938">
          <w:rPr>
            <w:rFonts w:asciiTheme="minorHAnsi" w:eastAsiaTheme="minorEastAsia" w:hAnsiTheme="minorHAnsi" w:cstheme="minorBidi"/>
            <w:noProof/>
            <w:sz w:val="22"/>
            <w:szCs w:val="22"/>
            <w:lang w:val="en-US" w:bidi="ar-SA"/>
          </w:rPr>
          <w:tab/>
        </w:r>
        <w:r w:rsidR="00413938" w:rsidRPr="003E5F37">
          <w:rPr>
            <w:rStyle w:val="Hyperlink"/>
            <w:noProof/>
          </w:rPr>
          <w:t>Chart of Accounts</w:t>
        </w:r>
        <w:r w:rsidR="00413938">
          <w:rPr>
            <w:noProof/>
            <w:webHidden/>
          </w:rPr>
          <w:tab/>
        </w:r>
        <w:r w:rsidR="00413938">
          <w:rPr>
            <w:noProof/>
            <w:webHidden/>
          </w:rPr>
          <w:fldChar w:fldCharType="begin"/>
        </w:r>
        <w:r w:rsidR="00413938">
          <w:rPr>
            <w:noProof/>
            <w:webHidden/>
          </w:rPr>
          <w:instrText xml:space="preserve"> PAGEREF _Toc3929489 \h </w:instrText>
        </w:r>
        <w:r w:rsidR="00413938">
          <w:rPr>
            <w:noProof/>
            <w:webHidden/>
          </w:rPr>
        </w:r>
        <w:r w:rsidR="00413938">
          <w:rPr>
            <w:noProof/>
            <w:webHidden/>
          </w:rPr>
          <w:fldChar w:fldCharType="separate"/>
        </w:r>
        <w:r w:rsidR="00413938">
          <w:rPr>
            <w:noProof/>
            <w:webHidden/>
          </w:rPr>
          <w:t>9</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490" w:history="1">
        <w:r w:rsidR="00413938" w:rsidRPr="003E5F37">
          <w:rPr>
            <w:rStyle w:val="Hyperlink"/>
            <w:noProof/>
          </w:rPr>
          <w:t>2.4</w:t>
        </w:r>
        <w:r w:rsidR="00413938">
          <w:rPr>
            <w:rFonts w:asciiTheme="minorHAnsi" w:eastAsiaTheme="minorEastAsia" w:hAnsiTheme="minorHAnsi" w:cstheme="minorBidi"/>
            <w:noProof/>
            <w:sz w:val="22"/>
            <w:szCs w:val="22"/>
            <w:lang w:val="en-US" w:bidi="ar-SA"/>
          </w:rPr>
          <w:tab/>
        </w:r>
        <w:r w:rsidR="00413938" w:rsidRPr="003E5F37">
          <w:rPr>
            <w:rStyle w:val="Hyperlink"/>
            <w:noProof/>
          </w:rPr>
          <w:t>Annual Work Planning and Budgeting (AWPB)</w:t>
        </w:r>
        <w:r w:rsidR="00413938">
          <w:rPr>
            <w:noProof/>
            <w:webHidden/>
          </w:rPr>
          <w:tab/>
        </w:r>
        <w:r w:rsidR="00413938">
          <w:rPr>
            <w:noProof/>
            <w:webHidden/>
          </w:rPr>
          <w:fldChar w:fldCharType="begin"/>
        </w:r>
        <w:r w:rsidR="00413938">
          <w:rPr>
            <w:noProof/>
            <w:webHidden/>
          </w:rPr>
          <w:instrText xml:space="preserve"> PAGEREF _Toc3929490 \h </w:instrText>
        </w:r>
        <w:r w:rsidR="00413938">
          <w:rPr>
            <w:noProof/>
            <w:webHidden/>
          </w:rPr>
        </w:r>
        <w:r w:rsidR="00413938">
          <w:rPr>
            <w:noProof/>
            <w:webHidden/>
          </w:rPr>
          <w:fldChar w:fldCharType="separate"/>
        </w:r>
        <w:r w:rsidR="00413938">
          <w:rPr>
            <w:noProof/>
            <w:webHidden/>
          </w:rPr>
          <w:t>10</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491" w:history="1">
        <w:r w:rsidR="00413938" w:rsidRPr="003E5F37">
          <w:rPr>
            <w:rStyle w:val="Hyperlink"/>
            <w:noProof/>
          </w:rPr>
          <w:t>2.5</w:t>
        </w:r>
        <w:r w:rsidR="00413938">
          <w:rPr>
            <w:rFonts w:asciiTheme="minorHAnsi" w:eastAsiaTheme="minorEastAsia" w:hAnsiTheme="minorHAnsi" w:cstheme="minorBidi"/>
            <w:noProof/>
            <w:sz w:val="22"/>
            <w:szCs w:val="22"/>
            <w:lang w:val="en-US" w:bidi="ar-SA"/>
          </w:rPr>
          <w:tab/>
        </w:r>
        <w:r w:rsidR="00413938" w:rsidRPr="003E5F37">
          <w:rPr>
            <w:rStyle w:val="Hyperlink"/>
            <w:noProof/>
          </w:rPr>
          <w:t>District Assemblies Budgeting Systems</w:t>
        </w:r>
        <w:r w:rsidR="00413938">
          <w:rPr>
            <w:noProof/>
            <w:webHidden/>
          </w:rPr>
          <w:tab/>
        </w:r>
        <w:r w:rsidR="00413938">
          <w:rPr>
            <w:noProof/>
            <w:webHidden/>
          </w:rPr>
          <w:fldChar w:fldCharType="begin"/>
        </w:r>
        <w:r w:rsidR="00413938">
          <w:rPr>
            <w:noProof/>
            <w:webHidden/>
          </w:rPr>
          <w:instrText xml:space="preserve"> PAGEREF _Toc3929491 \h </w:instrText>
        </w:r>
        <w:r w:rsidR="00413938">
          <w:rPr>
            <w:noProof/>
            <w:webHidden/>
          </w:rPr>
        </w:r>
        <w:r w:rsidR="00413938">
          <w:rPr>
            <w:noProof/>
            <w:webHidden/>
          </w:rPr>
          <w:fldChar w:fldCharType="separate"/>
        </w:r>
        <w:r w:rsidR="00413938">
          <w:rPr>
            <w:noProof/>
            <w:webHidden/>
          </w:rPr>
          <w:t>11</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492" w:history="1">
        <w:r w:rsidR="00413938" w:rsidRPr="003E5F37">
          <w:rPr>
            <w:rStyle w:val="Hyperlink"/>
            <w:noProof/>
          </w:rPr>
          <w:t>2.6</w:t>
        </w:r>
        <w:r w:rsidR="00413938">
          <w:rPr>
            <w:rFonts w:asciiTheme="minorHAnsi" w:eastAsiaTheme="minorEastAsia" w:hAnsiTheme="minorHAnsi" w:cstheme="minorBidi"/>
            <w:noProof/>
            <w:sz w:val="22"/>
            <w:szCs w:val="22"/>
            <w:lang w:val="en-US" w:bidi="ar-SA"/>
          </w:rPr>
          <w:tab/>
        </w:r>
        <w:r w:rsidR="00413938" w:rsidRPr="003E5F37">
          <w:rPr>
            <w:rStyle w:val="Hyperlink"/>
            <w:noProof/>
          </w:rPr>
          <w:t>Designated Account</w:t>
        </w:r>
        <w:r w:rsidR="00413938">
          <w:rPr>
            <w:noProof/>
            <w:webHidden/>
          </w:rPr>
          <w:tab/>
        </w:r>
        <w:r w:rsidR="00413938">
          <w:rPr>
            <w:noProof/>
            <w:webHidden/>
          </w:rPr>
          <w:fldChar w:fldCharType="begin"/>
        </w:r>
        <w:r w:rsidR="00413938">
          <w:rPr>
            <w:noProof/>
            <w:webHidden/>
          </w:rPr>
          <w:instrText xml:space="preserve"> PAGEREF _Toc3929492 \h </w:instrText>
        </w:r>
        <w:r w:rsidR="00413938">
          <w:rPr>
            <w:noProof/>
            <w:webHidden/>
          </w:rPr>
        </w:r>
        <w:r w:rsidR="00413938">
          <w:rPr>
            <w:noProof/>
            <w:webHidden/>
          </w:rPr>
          <w:fldChar w:fldCharType="separate"/>
        </w:r>
        <w:r w:rsidR="00413938">
          <w:rPr>
            <w:noProof/>
            <w:webHidden/>
          </w:rPr>
          <w:t>11</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493" w:history="1">
        <w:r w:rsidR="00413938" w:rsidRPr="003E5F37">
          <w:rPr>
            <w:rStyle w:val="Hyperlink"/>
            <w:noProof/>
          </w:rPr>
          <w:t>2.7</w:t>
        </w:r>
        <w:r w:rsidR="00413938">
          <w:rPr>
            <w:rFonts w:asciiTheme="minorHAnsi" w:eastAsiaTheme="minorEastAsia" w:hAnsiTheme="minorHAnsi" w:cstheme="minorBidi"/>
            <w:noProof/>
            <w:sz w:val="22"/>
            <w:szCs w:val="22"/>
            <w:lang w:val="en-US" w:bidi="ar-SA"/>
          </w:rPr>
          <w:tab/>
        </w:r>
        <w:r w:rsidR="00413938" w:rsidRPr="003E5F37">
          <w:rPr>
            <w:rStyle w:val="Hyperlink"/>
            <w:noProof/>
          </w:rPr>
          <w:t>Access and Control of the Designated Account</w:t>
        </w:r>
        <w:r w:rsidR="00413938">
          <w:rPr>
            <w:noProof/>
            <w:webHidden/>
          </w:rPr>
          <w:tab/>
        </w:r>
        <w:r w:rsidR="00413938">
          <w:rPr>
            <w:noProof/>
            <w:webHidden/>
          </w:rPr>
          <w:fldChar w:fldCharType="begin"/>
        </w:r>
        <w:r w:rsidR="00413938">
          <w:rPr>
            <w:noProof/>
            <w:webHidden/>
          </w:rPr>
          <w:instrText xml:space="preserve"> PAGEREF _Toc3929493 \h </w:instrText>
        </w:r>
        <w:r w:rsidR="00413938">
          <w:rPr>
            <w:noProof/>
            <w:webHidden/>
          </w:rPr>
        </w:r>
        <w:r w:rsidR="00413938">
          <w:rPr>
            <w:noProof/>
            <w:webHidden/>
          </w:rPr>
          <w:fldChar w:fldCharType="separate"/>
        </w:r>
        <w:r w:rsidR="00413938">
          <w:rPr>
            <w:noProof/>
            <w:webHidden/>
          </w:rPr>
          <w:t>12</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494" w:history="1">
        <w:r w:rsidR="00413938" w:rsidRPr="003E5F37">
          <w:rPr>
            <w:rStyle w:val="Hyperlink"/>
            <w:noProof/>
          </w:rPr>
          <w:t>2.8</w:t>
        </w:r>
        <w:r w:rsidR="00413938">
          <w:rPr>
            <w:rFonts w:asciiTheme="minorHAnsi" w:eastAsiaTheme="minorEastAsia" w:hAnsiTheme="minorHAnsi" w:cstheme="minorBidi"/>
            <w:noProof/>
            <w:sz w:val="22"/>
            <w:szCs w:val="22"/>
            <w:lang w:val="en-US" w:bidi="ar-SA"/>
          </w:rPr>
          <w:tab/>
        </w:r>
        <w:r w:rsidR="00413938" w:rsidRPr="003E5F37">
          <w:rPr>
            <w:rStyle w:val="Hyperlink"/>
            <w:noProof/>
          </w:rPr>
          <w:t>Disbursement Letter</w:t>
        </w:r>
        <w:r w:rsidR="00413938">
          <w:rPr>
            <w:noProof/>
            <w:webHidden/>
          </w:rPr>
          <w:tab/>
        </w:r>
        <w:r w:rsidR="00413938">
          <w:rPr>
            <w:noProof/>
            <w:webHidden/>
          </w:rPr>
          <w:fldChar w:fldCharType="begin"/>
        </w:r>
        <w:r w:rsidR="00413938">
          <w:rPr>
            <w:noProof/>
            <w:webHidden/>
          </w:rPr>
          <w:instrText xml:space="preserve"> PAGEREF _Toc3929494 \h </w:instrText>
        </w:r>
        <w:r w:rsidR="00413938">
          <w:rPr>
            <w:noProof/>
            <w:webHidden/>
          </w:rPr>
        </w:r>
        <w:r w:rsidR="00413938">
          <w:rPr>
            <w:noProof/>
            <w:webHidden/>
          </w:rPr>
          <w:fldChar w:fldCharType="separate"/>
        </w:r>
        <w:r w:rsidR="00413938">
          <w:rPr>
            <w:noProof/>
            <w:webHidden/>
          </w:rPr>
          <w:t>12</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495" w:history="1">
        <w:r w:rsidR="00413938" w:rsidRPr="003E5F37">
          <w:rPr>
            <w:rStyle w:val="Hyperlink"/>
            <w:noProof/>
          </w:rPr>
          <w:t>2.9</w:t>
        </w:r>
        <w:r w:rsidR="00413938">
          <w:rPr>
            <w:rFonts w:asciiTheme="minorHAnsi" w:eastAsiaTheme="minorEastAsia" w:hAnsiTheme="minorHAnsi" w:cstheme="minorBidi"/>
            <w:noProof/>
            <w:sz w:val="22"/>
            <w:szCs w:val="22"/>
            <w:lang w:val="en-US" w:bidi="ar-SA"/>
          </w:rPr>
          <w:tab/>
        </w:r>
        <w:r w:rsidR="00413938" w:rsidRPr="003E5F37">
          <w:rPr>
            <w:rStyle w:val="Hyperlink"/>
            <w:noProof/>
          </w:rPr>
          <w:t>Withdrawal Application</w:t>
        </w:r>
        <w:r w:rsidR="00413938">
          <w:rPr>
            <w:noProof/>
            <w:webHidden/>
          </w:rPr>
          <w:tab/>
        </w:r>
        <w:r w:rsidR="00413938">
          <w:rPr>
            <w:noProof/>
            <w:webHidden/>
          </w:rPr>
          <w:fldChar w:fldCharType="begin"/>
        </w:r>
        <w:r w:rsidR="00413938">
          <w:rPr>
            <w:noProof/>
            <w:webHidden/>
          </w:rPr>
          <w:instrText xml:space="preserve"> PAGEREF _Toc3929495 \h </w:instrText>
        </w:r>
        <w:r w:rsidR="00413938">
          <w:rPr>
            <w:noProof/>
            <w:webHidden/>
          </w:rPr>
        </w:r>
        <w:r w:rsidR="00413938">
          <w:rPr>
            <w:noProof/>
            <w:webHidden/>
          </w:rPr>
          <w:fldChar w:fldCharType="separate"/>
        </w:r>
        <w:r w:rsidR="00413938">
          <w:rPr>
            <w:noProof/>
            <w:webHidden/>
          </w:rPr>
          <w:t>12</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496" w:history="1">
        <w:r w:rsidR="00413938" w:rsidRPr="003E5F37">
          <w:rPr>
            <w:rStyle w:val="Hyperlink"/>
            <w:noProof/>
          </w:rPr>
          <w:t>2.10</w:t>
        </w:r>
        <w:r w:rsidR="00413938">
          <w:rPr>
            <w:rFonts w:asciiTheme="minorHAnsi" w:eastAsiaTheme="minorEastAsia" w:hAnsiTheme="minorHAnsi" w:cstheme="minorBidi"/>
            <w:noProof/>
            <w:sz w:val="22"/>
            <w:szCs w:val="22"/>
            <w:lang w:val="en-US" w:bidi="ar-SA"/>
          </w:rPr>
          <w:tab/>
        </w:r>
        <w:r w:rsidR="00413938" w:rsidRPr="003E5F37">
          <w:rPr>
            <w:rStyle w:val="Hyperlink"/>
            <w:noProof/>
          </w:rPr>
          <w:t>Avoiding Delays in Replenishment</w:t>
        </w:r>
        <w:r w:rsidR="00413938">
          <w:rPr>
            <w:noProof/>
            <w:webHidden/>
          </w:rPr>
          <w:tab/>
        </w:r>
        <w:r w:rsidR="00413938">
          <w:rPr>
            <w:noProof/>
            <w:webHidden/>
          </w:rPr>
          <w:fldChar w:fldCharType="begin"/>
        </w:r>
        <w:r w:rsidR="00413938">
          <w:rPr>
            <w:noProof/>
            <w:webHidden/>
          </w:rPr>
          <w:instrText xml:space="preserve"> PAGEREF _Toc3929496 \h </w:instrText>
        </w:r>
        <w:r w:rsidR="00413938">
          <w:rPr>
            <w:noProof/>
            <w:webHidden/>
          </w:rPr>
        </w:r>
        <w:r w:rsidR="00413938">
          <w:rPr>
            <w:noProof/>
            <w:webHidden/>
          </w:rPr>
          <w:fldChar w:fldCharType="separate"/>
        </w:r>
        <w:r w:rsidR="00413938">
          <w:rPr>
            <w:noProof/>
            <w:webHidden/>
          </w:rPr>
          <w:t>14</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497" w:history="1">
        <w:r w:rsidR="00413938" w:rsidRPr="003E5F37">
          <w:rPr>
            <w:rStyle w:val="Hyperlink"/>
            <w:noProof/>
          </w:rPr>
          <w:t>2.11</w:t>
        </w:r>
        <w:r w:rsidR="00413938">
          <w:rPr>
            <w:rFonts w:asciiTheme="minorHAnsi" w:eastAsiaTheme="minorEastAsia" w:hAnsiTheme="minorHAnsi" w:cstheme="minorBidi"/>
            <w:noProof/>
            <w:sz w:val="22"/>
            <w:szCs w:val="22"/>
            <w:lang w:val="en-US" w:bidi="ar-SA"/>
          </w:rPr>
          <w:tab/>
        </w:r>
        <w:r w:rsidR="00413938" w:rsidRPr="003E5F37">
          <w:rPr>
            <w:rStyle w:val="Hyperlink"/>
            <w:noProof/>
          </w:rPr>
          <w:t>Financial Statements</w:t>
        </w:r>
        <w:r w:rsidR="00413938">
          <w:rPr>
            <w:noProof/>
            <w:webHidden/>
          </w:rPr>
          <w:tab/>
        </w:r>
        <w:r w:rsidR="00413938">
          <w:rPr>
            <w:noProof/>
            <w:webHidden/>
          </w:rPr>
          <w:fldChar w:fldCharType="begin"/>
        </w:r>
        <w:r w:rsidR="00413938">
          <w:rPr>
            <w:noProof/>
            <w:webHidden/>
          </w:rPr>
          <w:instrText xml:space="preserve"> PAGEREF _Toc3929497 \h </w:instrText>
        </w:r>
        <w:r w:rsidR="00413938">
          <w:rPr>
            <w:noProof/>
            <w:webHidden/>
          </w:rPr>
        </w:r>
        <w:r w:rsidR="00413938">
          <w:rPr>
            <w:noProof/>
            <w:webHidden/>
          </w:rPr>
          <w:fldChar w:fldCharType="separate"/>
        </w:r>
        <w:r w:rsidR="00413938">
          <w:rPr>
            <w:noProof/>
            <w:webHidden/>
          </w:rPr>
          <w:t>14</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498" w:history="1">
        <w:r w:rsidR="00413938" w:rsidRPr="003E5F37">
          <w:rPr>
            <w:rStyle w:val="Hyperlink"/>
            <w:noProof/>
          </w:rPr>
          <w:t>2.12</w:t>
        </w:r>
        <w:r w:rsidR="00413938">
          <w:rPr>
            <w:rFonts w:asciiTheme="minorHAnsi" w:eastAsiaTheme="minorEastAsia" w:hAnsiTheme="minorHAnsi" w:cstheme="minorBidi"/>
            <w:noProof/>
            <w:sz w:val="22"/>
            <w:szCs w:val="22"/>
            <w:lang w:val="en-US" w:bidi="ar-SA"/>
          </w:rPr>
          <w:tab/>
        </w:r>
        <w:r w:rsidR="00413938" w:rsidRPr="003E5F37">
          <w:rPr>
            <w:rStyle w:val="Hyperlink"/>
            <w:noProof/>
          </w:rPr>
          <w:t>Interim Unaudited Financial Reports</w:t>
        </w:r>
        <w:r w:rsidR="00413938">
          <w:rPr>
            <w:noProof/>
            <w:webHidden/>
          </w:rPr>
          <w:tab/>
        </w:r>
        <w:r w:rsidR="00413938">
          <w:rPr>
            <w:noProof/>
            <w:webHidden/>
          </w:rPr>
          <w:fldChar w:fldCharType="begin"/>
        </w:r>
        <w:r w:rsidR="00413938">
          <w:rPr>
            <w:noProof/>
            <w:webHidden/>
          </w:rPr>
          <w:instrText xml:space="preserve"> PAGEREF _Toc3929498 \h </w:instrText>
        </w:r>
        <w:r w:rsidR="00413938">
          <w:rPr>
            <w:noProof/>
            <w:webHidden/>
          </w:rPr>
        </w:r>
        <w:r w:rsidR="00413938">
          <w:rPr>
            <w:noProof/>
            <w:webHidden/>
          </w:rPr>
          <w:fldChar w:fldCharType="separate"/>
        </w:r>
        <w:r w:rsidR="00413938">
          <w:rPr>
            <w:noProof/>
            <w:webHidden/>
          </w:rPr>
          <w:t>15</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499" w:history="1">
        <w:r w:rsidR="00413938" w:rsidRPr="003E5F37">
          <w:rPr>
            <w:rStyle w:val="Hyperlink"/>
            <w:noProof/>
          </w:rPr>
          <w:t>2.13</w:t>
        </w:r>
        <w:r w:rsidR="00413938">
          <w:rPr>
            <w:rFonts w:asciiTheme="minorHAnsi" w:eastAsiaTheme="minorEastAsia" w:hAnsiTheme="minorHAnsi" w:cstheme="minorBidi"/>
            <w:noProof/>
            <w:sz w:val="22"/>
            <w:szCs w:val="22"/>
            <w:lang w:val="en-US" w:bidi="ar-SA"/>
          </w:rPr>
          <w:tab/>
        </w:r>
        <w:r w:rsidR="00413938" w:rsidRPr="003E5F37">
          <w:rPr>
            <w:rStyle w:val="Hyperlink"/>
            <w:noProof/>
          </w:rPr>
          <w:t>Audit</w:t>
        </w:r>
        <w:r w:rsidR="00413938">
          <w:rPr>
            <w:noProof/>
            <w:webHidden/>
          </w:rPr>
          <w:tab/>
        </w:r>
        <w:r w:rsidR="00413938">
          <w:rPr>
            <w:noProof/>
            <w:webHidden/>
          </w:rPr>
          <w:fldChar w:fldCharType="begin"/>
        </w:r>
        <w:r w:rsidR="00413938">
          <w:rPr>
            <w:noProof/>
            <w:webHidden/>
          </w:rPr>
          <w:instrText xml:space="preserve"> PAGEREF _Toc3929499 \h </w:instrText>
        </w:r>
        <w:r w:rsidR="00413938">
          <w:rPr>
            <w:noProof/>
            <w:webHidden/>
          </w:rPr>
        </w:r>
        <w:r w:rsidR="00413938">
          <w:rPr>
            <w:noProof/>
            <w:webHidden/>
          </w:rPr>
          <w:fldChar w:fldCharType="separate"/>
        </w:r>
        <w:r w:rsidR="00413938">
          <w:rPr>
            <w:noProof/>
            <w:webHidden/>
          </w:rPr>
          <w:t>16</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00" w:history="1">
        <w:r w:rsidR="00413938" w:rsidRPr="003E5F37">
          <w:rPr>
            <w:rStyle w:val="Hyperlink"/>
            <w:noProof/>
          </w:rPr>
          <w:t>2.13.1</w:t>
        </w:r>
        <w:r w:rsidR="00413938">
          <w:rPr>
            <w:rFonts w:asciiTheme="minorHAnsi" w:eastAsiaTheme="minorEastAsia" w:hAnsiTheme="minorHAnsi" w:cstheme="minorBidi"/>
            <w:noProof/>
            <w:sz w:val="22"/>
            <w:szCs w:val="22"/>
            <w:lang w:val="en-US" w:bidi="ar-SA"/>
          </w:rPr>
          <w:tab/>
        </w:r>
        <w:r w:rsidR="00413938" w:rsidRPr="003E5F37">
          <w:rPr>
            <w:rStyle w:val="Hyperlink"/>
            <w:noProof/>
          </w:rPr>
          <w:t>Internal Audit:</w:t>
        </w:r>
        <w:r w:rsidR="00413938">
          <w:rPr>
            <w:noProof/>
            <w:webHidden/>
          </w:rPr>
          <w:tab/>
        </w:r>
        <w:r w:rsidR="00413938">
          <w:rPr>
            <w:noProof/>
            <w:webHidden/>
          </w:rPr>
          <w:fldChar w:fldCharType="begin"/>
        </w:r>
        <w:r w:rsidR="00413938">
          <w:rPr>
            <w:noProof/>
            <w:webHidden/>
          </w:rPr>
          <w:instrText xml:space="preserve"> PAGEREF _Toc3929500 \h </w:instrText>
        </w:r>
        <w:r w:rsidR="00413938">
          <w:rPr>
            <w:noProof/>
            <w:webHidden/>
          </w:rPr>
        </w:r>
        <w:r w:rsidR="00413938">
          <w:rPr>
            <w:noProof/>
            <w:webHidden/>
          </w:rPr>
          <w:fldChar w:fldCharType="separate"/>
        </w:r>
        <w:r w:rsidR="00413938">
          <w:rPr>
            <w:noProof/>
            <w:webHidden/>
          </w:rPr>
          <w:t>16</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01" w:history="1">
        <w:r w:rsidR="00413938" w:rsidRPr="003E5F37">
          <w:rPr>
            <w:rStyle w:val="Hyperlink"/>
            <w:noProof/>
          </w:rPr>
          <w:t>2.13.2</w:t>
        </w:r>
        <w:r w:rsidR="00413938">
          <w:rPr>
            <w:rFonts w:asciiTheme="minorHAnsi" w:eastAsiaTheme="minorEastAsia" w:hAnsiTheme="minorHAnsi" w:cstheme="minorBidi"/>
            <w:noProof/>
            <w:sz w:val="22"/>
            <w:szCs w:val="22"/>
            <w:lang w:val="en-US" w:bidi="ar-SA"/>
          </w:rPr>
          <w:tab/>
        </w:r>
        <w:r w:rsidR="00413938" w:rsidRPr="003E5F37">
          <w:rPr>
            <w:rStyle w:val="Hyperlink"/>
            <w:noProof/>
          </w:rPr>
          <w:t>External Audit:</w:t>
        </w:r>
        <w:r w:rsidR="00413938">
          <w:rPr>
            <w:noProof/>
            <w:webHidden/>
          </w:rPr>
          <w:tab/>
        </w:r>
        <w:r w:rsidR="00413938">
          <w:rPr>
            <w:noProof/>
            <w:webHidden/>
          </w:rPr>
          <w:fldChar w:fldCharType="begin"/>
        </w:r>
        <w:r w:rsidR="00413938">
          <w:rPr>
            <w:noProof/>
            <w:webHidden/>
          </w:rPr>
          <w:instrText xml:space="preserve"> PAGEREF _Toc3929501 \h </w:instrText>
        </w:r>
        <w:r w:rsidR="00413938">
          <w:rPr>
            <w:noProof/>
            <w:webHidden/>
          </w:rPr>
        </w:r>
        <w:r w:rsidR="00413938">
          <w:rPr>
            <w:noProof/>
            <w:webHidden/>
          </w:rPr>
          <w:fldChar w:fldCharType="separate"/>
        </w:r>
        <w:r w:rsidR="00413938">
          <w:rPr>
            <w:noProof/>
            <w:webHidden/>
          </w:rPr>
          <w:t>16</w:t>
        </w:r>
        <w:r w:rsidR="00413938">
          <w:rPr>
            <w:noProof/>
            <w:webHidden/>
          </w:rPr>
          <w:fldChar w:fldCharType="end"/>
        </w:r>
      </w:hyperlink>
    </w:p>
    <w:p w:rsidR="00413938" w:rsidRDefault="00EF4880">
      <w:pPr>
        <w:pStyle w:val="TOC3"/>
        <w:tabs>
          <w:tab w:val="left" w:pos="1320"/>
        </w:tabs>
        <w:rPr>
          <w:rFonts w:asciiTheme="minorHAnsi" w:eastAsiaTheme="minorEastAsia" w:hAnsiTheme="minorHAnsi" w:cstheme="minorBidi"/>
          <w:noProof/>
          <w:sz w:val="22"/>
          <w:szCs w:val="22"/>
          <w:lang w:val="en-US" w:bidi="ar-SA"/>
        </w:rPr>
      </w:pPr>
      <w:hyperlink w:anchor="_Toc3929502" w:history="1">
        <w:r w:rsidR="00413938" w:rsidRPr="003E5F37">
          <w:rPr>
            <w:rStyle w:val="Hyperlink"/>
            <w:noProof/>
          </w:rPr>
          <w:t>2.13.2.1</w:t>
        </w:r>
        <w:r w:rsidR="00413938">
          <w:rPr>
            <w:rFonts w:asciiTheme="minorHAnsi" w:eastAsiaTheme="minorEastAsia" w:hAnsiTheme="minorHAnsi" w:cstheme="minorBidi"/>
            <w:noProof/>
            <w:sz w:val="22"/>
            <w:szCs w:val="22"/>
            <w:lang w:val="en-US" w:bidi="ar-SA"/>
          </w:rPr>
          <w:tab/>
        </w:r>
        <w:r w:rsidR="00413938" w:rsidRPr="003E5F37">
          <w:rPr>
            <w:rStyle w:val="Hyperlink"/>
            <w:noProof/>
          </w:rPr>
          <w:t>Scope of the Audit</w:t>
        </w:r>
        <w:r w:rsidR="00413938">
          <w:rPr>
            <w:noProof/>
            <w:webHidden/>
          </w:rPr>
          <w:tab/>
        </w:r>
        <w:r w:rsidR="00413938">
          <w:rPr>
            <w:noProof/>
            <w:webHidden/>
          </w:rPr>
          <w:fldChar w:fldCharType="begin"/>
        </w:r>
        <w:r w:rsidR="00413938">
          <w:rPr>
            <w:noProof/>
            <w:webHidden/>
          </w:rPr>
          <w:instrText xml:space="preserve"> PAGEREF _Toc3929502 \h </w:instrText>
        </w:r>
        <w:r w:rsidR="00413938">
          <w:rPr>
            <w:noProof/>
            <w:webHidden/>
          </w:rPr>
        </w:r>
        <w:r w:rsidR="00413938">
          <w:rPr>
            <w:noProof/>
            <w:webHidden/>
          </w:rPr>
          <w:fldChar w:fldCharType="separate"/>
        </w:r>
        <w:r w:rsidR="00413938">
          <w:rPr>
            <w:noProof/>
            <w:webHidden/>
          </w:rPr>
          <w:t>17</w:t>
        </w:r>
        <w:r w:rsidR="00413938">
          <w:rPr>
            <w:noProof/>
            <w:webHidden/>
          </w:rPr>
          <w:fldChar w:fldCharType="end"/>
        </w:r>
      </w:hyperlink>
    </w:p>
    <w:p w:rsidR="00413938" w:rsidRDefault="00EF4880">
      <w:pPr>
        <w:pStyle w:val="TOC3"/>
        <w:tabs>
          <w:tab w:val="left" w:pos="1320"/>
        </w:tabs>
        <w:rPr>
          <w:rFonts w:asciiTheme="minorHAnsi" w:eastAsiaTheme="minorEastAsia" w:hAnsiTheme="minorHAnsi" w:cstheme="minorBidi"/>
          <w:noProof/>
          <w:sz w:val="22"/>
          <w:szCs w:val="22"/>
          <w:lang w:val="en-US" w:bidi="ar-SA"/>
        </w:rPr>
      </w:pPr>
      <w:hyperlink w:anchor="_Toc3929503" w:history="1">
        <w:r w:rsidR="00413938" w:rsidRPr="003E5F37">
          <w:rPr>
            <w:rStyle w:val="Hyperlink"/>
            <w:noProof/>
          </w:rPr>
          <w:t>2.13.2.2</w:t>
        </w:r>
        <w:r w:rsidR="00413938">
          <w:rPr>
            <w:rFonts w:asciiTheme="minorHAnsi" w:eastAsiaTheme="minorEastAsia" w:hAnsiTheme="minorHAnsi" w:cstheme="minorBidi"/>
            <w:noProof/>
            <w:sz w:val="22"/>
            <w:szCs w:val="22"/>
            <w:lang w:val="en-US" w:bidi="ar-SA"/>
          </w:rPr>
          <w:tab/>
        </w:r>
        <w:r w:rsidR="00413938" w:rsidRPr="003E5F37">
          <w:rPr>
            <w:rStyle w:val="Hyperlink"/>
            <w:noProof/>
          </w:rPr>
          <w:t>Audit of Project Financial Statements</w:t>
        </w:r>
        <w:r w:rsidR="00413938">
          <w:rPr>
            <w:noProof/>
            <w:webHidden/>
          </w:rPr>
          <w:tab/>
        </w:r>
        <w:r w:rsidR="00413938">
          <w:rPr>
            <w:noProof/>
            <w:webHidden/>
          </w:rPr>
          <w:fldChar w:fldCharType="begin"/>
        </w:r>
        <w:r w:rsidR="00413938">
          <w:rPr>
            <w:noProof/>
            <w:webHidden/>
          </w:rPr>
          <w:instrText xml:space="preserve"> PAGEREF _Toc3929503 \h </w:instrText>
        </w:r>
        <w:r w:rsidR="00413938">
          <w:rPr>
            <w:noProof/>
            <w:webHidden/>
          </w:rPr>
        </w:r>
        <w:r w:rsidR="00413938">
          <w:rPr>
            <w:noProof/>
            <w:webHidden/>
          </w:rPr>
          <w:fldChar w:fldCharType="separate"/>
        </w:r>
        <w:r w:rsidR="00413938">
          <w:rPr>
            <w:noProof/>
            <w:webHidden/>
          </w:rPr>
          <w:t>17</w:t>
        </w:r>
        <w:r w:rsidR="00413938">
          <w:rPr>
            <w:noProof/>
            <w:webHidden/>
          </w:rPr>
          <w:fldChar w:fldCharType="end"/>
        </w:r>
      </w:hyperlink>
    </w:p>
    <w:p w:rsidR="00413938" w:rsidRDefault="00EF4880">
      <w:pPr>
        <w:pStyle w:val="TOC3"/>
        <w:tabs>
          <w:tab w:val="left" w:pos="1320"/>
        </w:tabs>
        <w:rPr>
          <w:rFonts w:asciiTheme="minorHAnsi" w:eastAsiaTheme="minorEastAsia" w:hAnsiTheme="minorHAnsi" w:cstheme="minorBidi"/>
          <w:noProof/>
          <w:sz w:val="22"/>
          <w:szCs w:val="22"/>
          <w:lang w:val="en-US" w:bidi="ar-SA"/>
        </w:rPr>
      </w:pPr>
      <w:hyperlink w:anchor="_Toc3929504" w:history="1">
        <w:r w:rsidR="00413938" w:rsidRPr="003E5F37">
          <w:rPr>
            <w:rStyle w:val="Hyperlink"/>
            <w:noProof/>
          </w:rPr>
          <w:t>2.13.2.3</w:t>
        </w:r>
        <w:r w:rsidR="00413938">
          <w:rPr>
            <w:rFonts w:asciiTheme="minorHAnsi" w:eastAsiaTheme="minorEastAsia" w:hAnsiTheme="minorHAnsi" w:cstheme="minorBidi"/>
            <w:noProof/>
            <w:sz w:val="22"/>
            <w:szCs w:val="22"/>
            <w:lang w:val="en-US" w:bidi="ar-SA"/>
          </w:rPr>
          <w:tab/>
        </w:r>
        <w:r w:rsidR="00413938" w:rsidRPr="003E5F37">
          <w:rPr>
            <w:rStyle w:val="Hyperlink"/>
            <w:noProof/>
          </w:rPr>
          <w:t>Audit of Designated Account</w:t>
        </w:r>
        <w:r w:rsidR="00413938">
          <w:rPr>
            <w:noProof/>
            <w:webHidden/>
          </w:rPr>
          <w:tab/>
        </w:r>
        <w:r w:rsidR="00413938">
          <w:rPr>
            <w:noProof/>
            <w:webHidden/>
          </w:rPr>
          <w:fldChar w:fldCharType="begin"/>
        </w:r>
        <w:r w:rsidR="00413938">
          <w:rPr>
            <w:noProof/>
            <w:webHidden/>
          </w:rPr>
          <w:instrText xml:space="preserve"> PAGEREF _Toc3929504 \h </w:instrText>
        </w:r>
        <w:r w:rsidR="00413938">
          <w:rPr>
            <w:noProof/>
            <w:webHidden/>
          </w:rPr>
        </w:r>
        <w:r w:rsidR="00413938">
          <w:rPr>
            <w:noProof/>
            <w:webHidden/>
          </w:rPr>
          <w:fldChar w:fldCharType="separate"/>
        </w:r>
        <w:r w:rsidR="00413938">
          <w:rPr>
            <w:noProof/>
            <w:webHidden/>
          </w:rPr>
          <w:t>17</w:t>
        </w:r>
        <w:r w:rsidR="00413938">
          <w:rPr>
            <w:noProof/>
            <w:webHidden/>
          </w:rPr>
          <w:fldChar w:fldCharType="end"/>
        </w:r>
      </w:hyperlink>
    </w:p>
    <w:p w:rsidR="00413938" w:rsidRDefault="00EF4880">
      <w:pPr>
        <w:pStyle w:val="TOC3"/>
        <w:tabs>
          <w:tab w:val="left" w:pos="1320"/>
        </w:tabs>
        <w:rPr>
          <w:rFonts w:asciiTheme="minorHAnsi" w:eastAsiaTheme="minorEastAsia" w:hAnsiTheme="minorHAnsi" w:cstheme="minorBidi"/>
          <w:noProof/>
          <w:sz w:val="22"/>
          <w:szCs w:val="22"/>
          <w:lang w:val="en-US" w:bidi="ar-SA"/>
        </w:rPr>
      </w:pPr>
      <w:hyperlink w:anchor="_Toc3929505" w:history="1">
        <w:r w:rsidR="00413938" w:rsidRPr="003E5F37">
          <w:rPr>
            <w:rStyle w:val="Hyperlink"/>
            <w:noProof/>
          </w:rPr>
          <w:t>2.13.2.4</w:t>
        </w:r>
        <w:r w:rsidR="00413938">
          <w:rPr>
            <w:rFonts w:asciiTheme="minorHAnsi" w:eastAsiaTheme="minorEastAsia" w:hAnsiTheme="minorHAnsi" w:cstheme="minorBidi"/>
            <w:noProof/>
            <w:sz w:val="22"/>
            <w:szCs w:val="22"/>
            <w:lang w:val="en-US" w:bidi="ar-SA"/>
          </w:rPr>
          <w:tab/>
        </w:r>
        <w:r w:rsidR="00413938" w:rsidRPr="003E5F37">
          <w:rPr>
            <w:rStyle w:val="Hyperlink"/>
            <w:noProof/>
          </w:rPr>
          <w:t>Audit of Interim Unaudited Financial Reports</w:t>
        </w:r>
        <w:r w:rsidR="00413938">
          <w:rPr>
            <w:noProof/>
            <w:webHidden/>
          </w:rPr>
          <w:tab/>
        </w:r>
        <w:r w:rsidR="00413938">
          <w:rPr>
            <w:noProof/>
            <w:webHidden/>
          </w:rPr>
          <w:fldChar w:fldCharType="begin"/>
        </w:r>
        <w:r w:rsidR="00413938">
          <w:rPr>
            <w:noProof/>
            <w:webHidden/>
          </w:rPr>
          <w:instrText xml:space="preserve"> PAGEREF _Toc3929505 \h </w:instrText>
        </w:r>
        <w:r w:rsidR="00413938">
          <w:rPr>
            <w:noProof/>
            <w:webHidden/>
          </w:rPr>
        </w:r>
        <w:r w:rsidR="00413938">
          <w:rPr>
            <w:noProof/>
            <w:webHidden/>
          </w:rPr>
          <w:fldChar w:fldCharType="separate"/>
        </w:r>
        <w:r w:rsidR="00413938">
          <w:rPr>
            <w:noProof/>
            <w:webHidden/>
          </w:rPr>
          <w:t>18</w:t>
        </w:r>
        <w:r w:rsidR="00413938">
          <w:rPr>
            <w:noProof/>
            <w:webHidden/>
          </w:rPr>
          <w:fldChar w:fldCharType="end"/>
        </w:r>
      </w:hyperlink>
    </w:p>
    <w:p w:rsidR="00413938" w:rsidRDefault="00EF4880">
      <w:pPr>
        <w:pStyle w:val="TOC3"/>
        <w:tabs>
          <w:tab w:val="left" w:pos="1320"/>
        </w:tabs>
        <w:rPr>
          <w:rFonts w:asciiTheme="minorHAnsi" w:eastAsiaTheme="minorEastAsia" w:hAnsiTheme="minorHAnsi" w:cstheme="minorBidi"/>
          <w:noProof/>
          <w:sz w:val="22"/>
          <w:szCs w:val="22"/>
          <w:lang w:val="en-US" w:bidi="ar-SA"/>
        </w:rPr>
      </w:pPr>
      <w:hyperlink w:anchor="_Toc3929506" w:history="1">
        <w:r w:rsidR="00413938" w:rsidRPr="003E5F37">
          <w:rPr>
            <w:rStyle w:val="Hyperlink"/>
            <w:noProof/>
          </w:rPr>
          <w:t>2.13.2.5</w:t>
        </w:r>
        <w:r w:rsidR="00413938">
          <w:rPr>
            <w:rFonts w:asciiTheme="minorHAnsi" w:eastAsiaTheme="minorEastAsia" w:hAnsiTheme="minorHAnsi" w:cstheme="minorBidi"/>
            <w:noProof/>
            <w:sz w:val="22"/>
            <w:szCs w:val="22"/>
            <w:lang w:val="en-US" w:bidi="ar-SA"/>
          </w:rPr>
          <w:tab/>
        </w:r>
        <w:r w:rsidR="00413938" w:rsidRPr="003E5F37">
          <w:rPr>
            <w:rStyle w:val="Hyperlink"/>
            <w:noProof/>
          </w:rPr>
          <w:t>Audit Opinion</w:t>
        </w:r>
        <w:r w:rsidR="00413938">
          <w:rPr>
            <w:noProof/>
            <w:webHidden/>
          </w:rPr>
          <w:tab/>
        </w:r>
        <w:r w:rsidR="00413938">
          <w:rPr>
            <w:noProof/>
            <w:webHidden/>
          </w:rPr>
          <w:fldChar w:fldCharType="begin"/>
        </w:r>
        <w:r w:rsidR="00413938">
          <w:rPr>
            <w:noProof/>
            <w:webHidden/>
          </w:rPr>
          <w:instrText xml:space="preserve"> PAGEREF _Toc3929506 \h </w:instrText>
        </w:r>
        <w:r w:rsidR="00413938">
          <w:rPr>
            <w:noProof/>
            <w:webHidden/>
          </w:rPr>
        </w:r>
        <w:r w:rsidR="00413938">
          <w:rPr>
            <w:noProof/>
            <w:webHidden/>
          </w:rPr>
          <w:fldChar w:fldCharType="separate"/>
        </w:r>
        <w:r w:rsidR="00413938">
          <w:rPr>
            <w:noProof/>
            <w:webHidden/>
          </w:rPr>
          <w:t>18</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07" w:history="1">
        <w:r w:rsidR="00413938" w:rsidRPr="003E5F37">
          <w:rPr>
            <w:rStyle w:val="Hyperlink"/>
            <w:noProof/>
          </w:rPr>
          <w:t>2.14</w:t>
        </w:r>
        <w:r w:rsidR="00413938">
          <w:rPr>
            <w:rFonts w:asciiTheme="minorHAnsi" w:eastAsiaTheme="minorEastAsia" w:hAnsiTheme="minorHAnsi" w:cstheme="minorBidi"/>
            <w:noProof/>
            <w:sz w:val="22"/>
            <w:szCs w:val="22"/>
            <w:lang w:val="en-US" w:bidi="ar-SA"/>
          </w:rPr>
          <w:tab/>
        </w:r>
        <w:r w:rsidR="00413938" w:rsidRPr="003E5F37">
          <w:rPr>
            <w:rStyle w:val="Hyperlink"/>
            <w:noProof/>
          </w:rPr>
          <w:t>Financial Management of LIPW</w:t>
        </w:r>
        <w:r w:rsidR="00413938">
          <w:rPr>
            <w:noProof/>
            <w:webHidden/>
          </w:rPr>
          <w:tab/>
        </w:r>
        <w:r w:rsidR="00413938">
          <w:rPr>
            <w:noProof/>
            <w:webHidden/>
          </w:rPr>
          <w:fldChar w:fldCharType="begin"/>
        </w:r>
        <w:r w:rsidR="00413938">
          <w:rPr>
            <w:noProof/>
            <w:webHidden/>
          </w:rPr>
          <w:instrText xml:space="preserve"> PAGEREF _Toc3929507 \h </w:instrText>
        </w:r>
        <w:r w:rsidR="00413938">
          <w:rPr>
            <w:noProof/>
            <w:webHidden/>
          </w:rPr>
        </w:r>
        <w:r w:rsidR="00413938">
          <w:rPr>
            <w:noProof/>
            <w:webHidden/>
          </w:rPr>
          <w:fldChar w:fldCharType="separate"/>
        </w:r>
        <w:r w:rsidR="00413938">
          <w:rPr>
            <w:noProof/>
            <w:webHidden/>
          </w:rPr>
          <w:t>18</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08" w:history="1">
        <w:r w:rsidR="00413938" w:rsidRPr="003E5F37">
          <w:rPr>
            <w:rStyle w:val="Hyperlink"/>
            <w:noProof/>
          </w:rPr>
          <w:t>2.14.1</w:t>
        </w:r>
        <w:r w:rsidR="00413938">
          <w:rPr>
            <w:rFonts w:asciiTheme="minorHAnsi" w:eastAsiaTheme="minorEastAsia" w:hAnsiTheme="minorHAnsi" w:cstheme="minorBidi"/>
            <w:noProof/>
            <w:sz w:val="22"/>
            <w:szCs w:val="22"/>
            <w:lang w:val="en-US" w:bidi="ar-SA"/>
          </w:rPr>
          <w:tab/>
        </w:r>
        <w:r w:rsidR="00413938" w:rsidRPr="003E5F37">
          <w:rPr>
            <w:rStyle w:val="Hyperlink"/>
            <w:noProof/>
          </w:rPr>
          <w:t>Routine Accounting Procedures at Project Coordination Offices in relation to LIPW</w:t>
        </w:r>
        <w:r w:rsidR="00413938">
          <w:rPr>
            <w:noProof/>
            <w:webHidden/>
          </w:rPr>
          <w:tab/>
        </w:r>
        <w:r w:rsidR="00413938">
          <w:rPr>
            <w:noProof/>
            <w:webHidden/>
          </w:rPr>
          <w:fldChar w:fldCharType="begin"/>
        </w:r>
        <w:r w:rsidR="00413938">
          <w:rPr>
            <w:noProof/>
            <w:webHidden/>
          </w:rPr>
          <w:instrText xml:space="preserve"> PAGEREF _Toc3929508 \h </w:instrText>
        </w:r>
        <w:r w:rsidR="00413938">
          <w:rPr>
            <w:noProof/>
            <w:webHidden/>
          </w:rPr>
        </w:r>
        <w:r w:rsidR="00413938">
          <w:rPr>
            <w:noProof/>
            <w:webHidden/>
          </w:rPr>
          <w:fldChar w:fldCharType="separate"/>
        </w:r>
        <w:r w:rsidR="00413938">
          <w:rPr>
            <w:noProof/>
            <w:webHidden/>
          </w:rPr>
          <w:t>18</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09" w:history="1">
        <w:r w:rsidR="00413938" w:rsidRPr="003E5F37">
          <w:rPr>
            <w:rStyle w:val="Hyperlink"/>
            <w:noProof/>
          </w:rPr>
          <w:t>2.14.2</w:t>
        </w:r>
        <w:r w:rsidR="00413938">
          <w:rPr>
            <w:rFonts w:asciiTheme="minorHAnsi" w:eastAsiaTheme="minorEastAsia" w:hAnsiTheme="minorHAnsi" w:cstheme="minorBidi"/>
            <w:noProof/>
            <w:sz w:val="22"/>
            <w:szCs w:val="22"/>
            <w:lang w:val="en-US" w:bidi="ar-SA"/>
          </w:rPr>
          <w:tab/>
        </w:r>
        <w:r w:rsidR="00413938" w:rsidRPr="003E5F37">
          <w:rPr>
            <w:rStyle w:val="Hyperlink"/>
            <w:noProof/>
          </w:rPr>
          <w:t>Disbursement of LIPW Funds</w:t>
        </w:r>
        <w:r w:rsidR="00413938">
          <w:rPr>
            <w:noProof/>
            <w:webHidden/>
          </w:rPr>
          <w:tab/>
        </w:r>
        <w:r w:rsidR="00413938">
          <w:rPr>
            <w:noProof/>
            <w:webHidden/>
          </w:rPr>
          <w:fldChar w:fldCharType="begin"/>
        </w:r>
        <w:r w:rsidR="00413938">
          <w:rPr>
            <w:noProof/>
            <w:webHidden/>
          </w:rPr>
          <w:instrText xml:space="preserve"> PAGEREF _Toc3929509 \h </w:instrText>
        </w:r>
        <w:r w:rsidR="00413938">
          <w:rPr>
            <w:noProof/>
            <w:webHidden/>
          </w:rPr>
        </w:r>
        <w:r w:rsidR="00413938">
          <w:rPr>
            <w:noProof/>
            <w:webHidden/>
          </w:rPr>
          <w:fldChar w:fldCharType="separate"/>
        </w:r>
        <w:r w:rsidR="00413938">
          <w:rPr>
            <w:noProof/>
            <w:webHidden/>
          </w:rPr>
          <w:t>19</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10" w:history="1">
        <w:r w:rsidR="00413938" w:rsidRPr="003E5F37">
          <w:rPr>
            <w:rStyle w:val="Hyperlink"/>
            <w:noProof/>
          </w:rPr>
          <w:t>2.14.3</w:t>
        </w:r>
        <w:r w:rsidR="00413938">
          <w:rPr>
            <w:rFonts w:asciiTheme="minorHAnsi" w:eastAsiaTheme="minorEastAsia" w:hAnsiTheme="minorHAnsi" w:cstheme="minorBidi"/>
            <w:noProof/>
            <w:sz w:val="22"/>
            <w:szCs w:val="22"/>
            <w:lang w:val="en-US" w:bidi="ar-SA"/>
          </w:rPr>
          <w:tab/>
        </w:r>
        <w:r w:rsidR="00413938" w:rsidRPr="003E5F37">
          <w:rPr>
            <w:rStyle w:val="Hyperlink"/>
            <w:noProof/>
          </w:rPr>
          <w:t>Releases of LIPW Funds to DAs towards Project Closure</w:t>
        </w:r>
        <w:r w:rsidR="00413938">
          <w:rPr>
            <w:noProof/>
            <w:webHidden/>
          </w:rPr>
          <w:tab/>
        </w:r>
        <w:r w:rsidR="00413938">
          <w:rPr>
            <w:noProof/>
            <w:webHidden/>
          </w:rPr>
          <w:fldChar w:fldCharType="begin"/>
        </w:r>
        <w:r w:rsidR="00413938">
          <w:rPr>
            <w:noProof/>
            <w:webHidden/>
          </w:rPr>
          <w:instrText xml:space="preserve"> PAGEREF _Toc3929510 \h </w:instrText>
        </w:r>
        <w:r w:rsidR="00413938">
          <w:rPr>
            <w:noProof/>
            <w:webHidden/>
          </w:rPr>
        </w:r>
        <w:r w:rsidR="00413938">
          <w:rPr>
            <w:noProof/>
            <w:webHidden/>
          </w:rPr>
          <w:fldChar w:fldCharType="separate"/>
        </w:r>
        <w:r w:rsidR="00413938">
          <w:rPr>
            <w:noProof/>
            <w:webHidden/>
          </w:rPr>
          <w:t>20</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11" w:history="1">
        <w:r w:rsidR="00413938" w:rsidRPr="003E5F37">
          <w:rPr>
            <w:rStyle w:val="Hyperlink"/>
            <w:noProof/>
          </w:rPr>
          <w:t>2.14.4</w:t>
        </w:r>
        <w:r w:rsidR="00413938">
          <w:rPr>
            <w:rFonts w:asciiTheme="minorHAnsi" w:eastAsiaTheme="minorEastAsia" w:hAnsiTheme="minorHAnsi" w:cstheme="minorBidi"/>
            <w:noProof/>
            <w:sz w:val="22"/>
            <w:szCs w:val="22"/>
            <w:lang w:val="en-US" w:bidi="ar-SA"/>
          </w:rPr>
          <w:tab/>
        </w:r>
        <w:r w:rsidR="00413938" w:rsidRPr="003E5F37">
          <w:rPr>
            <w:rStyle w:val="Hyperlink"/>
            <w:noProof/>
          </w:rPr>
          <w:t>Disbursement to E-Payment Service Providers for Beneficiary Wage Payments</w:t>
        </w:r>
        <w:r w:rsidR="00413938">
          <w:rPr>
            <w:noProof/>
            <w:webHidden/>
          </w:rPr>
          <w:tab/>
        </w:r>
        <w:r w:rsidR="00413938">
          <w:rPr>
            <w:noProof/>
            <w:webHidden/>
          </w:rPr>
          <w:fldChar w:fldCharType="begin"/>
        </w:r>
        <w:r w:rsidR="00413938">
          <w:rPr>
            <w:noProof/>
            <w:webHidden/>
          </w:rPr>
          <w:instrText xml:space="preserve"> PAGEREF _Toc3929511 \h </w:instrText>
        </w:r>
        <w:r w:rsidR="00413938">
          <w:rPr>
            <w:noProof/>
            <w:webHidden/>
          </w:rPr>
        </w:r>
        <w:r w:rsidR="00413938">
          <w:rPr>
            <w:noProof/>
            <w:webHidden/>
          </w:rPr>
          <w:fldChar w:fldCharType="separate"/>
        </w:r>
        <w:r w:rsidR="00413938">
          <w:rPr>
            <w:noProof/>
            <w:webHidden/>
          </w:rPr>
          <w:t>20</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12" w:history="1">
        <w:r w:rsidR="00413938" w:rsidRPr="003E5F37">
          <w:rPr>
            <w:rStyle w:val="Hyperlink"/>
            <w:noProof/>
          </w:rPr>
          <w:t>2.15</w:t>
        </w:r>
        <w:r w:rsidR="00413938">
          <w:rPr>
            <w:rFonts w:asciiTheme="minorHAnsi" w:eastAsiaTheme="minorEastAsia" w:hAnsiTheme="minorHAnsi" w:cstheme="minorBidi"/>
            <w:noProof/>
            <w:sz w:val="22"/>
            <w:szCs w:val="22"/>
            <w:lang w:val="en-US" w:bidi="ar-SA"/>
          </w:rPr>
          <w:tab/>
        </w:r>
        <w:r w:rsidR="00413938" w:rsidRPr="003E5F37">
          <w:rPr>
            <w:rStyle w:val="Hyperlink"/>
            <w:noProof/>
          </w:rPr>
          <w:t>Financial Management of Productive Inclusion</w:t>
        </w:r>
        <w:r w:rsidR="00413938">
          <w:rPr>
            <w:noProof/>
            <w:webHidden/>
          </w:rPr>
          <w:tab/>
        </w:r>
        <w:r w:rsidR="00413938">
          <w:rPr>
            <w:noProof/>
            <w:webHidden/>
          </w:rPr>
          <w:fldChar w:fldCharType="begin"/>
        </w:r>
        <w:r w:rsidR="00413938">
          <w:rPr>
            <w:noProof/>
            <w:webHidden/>
          </w:rPr>
          <w:instrText xml:space="preserve"> PAGEREF _Toc3929512 \h </w:instrText>
        </w:r>
        <w:r w:rsidR="00413938">
          <w:rPr>
            <w:noProof/>
            <w:webHidden/>
          </w:rPr>
        </w:r>
        <w:r w:rsidR="00413938">
          <w:rPr>
            <w:noProof/>
            <w:webHidden/>
          </w:rPr>
          <w:fldChar w:fldCharType="separate"/>
        </w:r>
        <w:r w:rsidR="00413938">
          <w:rPr>
            <w:noProof/>
            <w:webHidden/>
          </w:rPr>
          <w:t>21</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13" w:history="1">
        <w:r w:rsidR="00413938" w:rsidRPr="003E5F37">
          <w:rPr>
            <w:rStyle w:val="Hyperlink"/>
            <w:noProof/>
          </w:rPr>
          <w:t>2.15.1</w:t>
        </w:r>
        <w:r w:rsidR="00413938">
          <w:rPr>
            <w:rFonts w:asciiTheme="minorHAnsi" w:eastAsiaTheme="minorEastAsia" w:hAnsiTheme="minorHAnsi" w:cstheme="minorBidi"/>
            <w:noProof/>
            <w:sz w:val="22"/>
            <w:szCs w:val="22"/>
            <w:lang w:val="en-US" w:bidi="ar-SA"/>
          </w:rPr>
          <w:tab/>
        </w:r>
        <w:r w:rsidR="00413938" w:rsidRPr="003E5F37">
          <w:rPr>
            <w:rStyle w:val="Hyperlink"/>
            <w:noProof/>
          </w:rPr>
          <w:t>Routine Accounting Procedures at Project Coordination Offices in relation to PI</w:t>
        </w:r>
        <w:r w:rsidR="00413938">
          <w:rPr>
            <w:noProof/>
            <w:webHidden/>
          </w:rPr>
          <w:tab/>
        </w:r>
        <w:r w:rsidR="00413938">
          <w:rPr>
            <w:noProof/>
            <w:webHidden/>
          </w:rPr>
          <w:fldChar w:fldCharType="begin"/>
        </w:r>
        <w:r w:rsidR="00413938">
          <w:rPr>
            <w:noProof/>
            <w:webHidden/>
          </w:rPr>
          <w:instrText xml:space="preserve"> PAGEREF _Toc3929513 \h </w:instrText>
        </w:r>
        <w:r w:rsidR="00413938">
          <w:rPr>
            <w:noProof/>
            <w:webHidden/>
          </w:rPr>
        </w:r>
        <w:r w:rsidR="00413938">
          <w:rPr>
            <w:noProof/>
            <w:webHidden/>
          </w:rPr>
          <w:fldChar w:fldCharType="separate"/>
        </w:r>
        <w:r w:rsidR="00413938">
          <w:rPr>
            <w:noProof/>
            <w:webHidden/>
          </w:rPr>
          <w:t>21</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14" w:history="1">
        <w:r w:rsidR="00413938" w:rsidRPr="003E5F37">
          <w:rPr>
            <w:rStyle w:val="Hyperlink"/>
            <w:noProof/>
          </w:rPr>
          <w:t>2.15.2</w:t>
        </w:r>
        <w:r w:rsidR="00413938">
          <w:rPr>
            <w:rFonts w:asciiTheme="minorHAnsi" w:eastAsiaTheme="minorEastAsia" w:hAnsiTheme="minorHAnsi" w:cstheme="minorBidi"/>
            <w:noProof/>
            <w:sz w:val="22"/>
            <w:szCs w:val="22"/>
            <w:lang w:val="en-US" w:bidi="ar-SA"/>
          </w:rPr>
          <w:tab/>
        </w:r>
        <w:r w:rsidR="00413938" w:rsidRPr="003E5F37">
          <w:rPr>
            <w:rStyle w:val="Hyperlink"/>
            <w:noProof/>
          </w:rPr>
          <w:t>Disbursement of Productive Inclusion Funds</w:t>
        </w:r>
        <w:r w:rsidR="00413938">
          <w:rPr>
            <w:noProof/>
            <w:webHidden/>
          </w:rPr>
          <w:tab/>
        </w:r>
        <w:r w:rsidR="00413938">
          <w:rPr>
            <w:noProof/>
            <w:webHidden/>
          </w:rPr>
          <w:fldChar w:fldCharType="begin"/>
        </w:r>
        <w:r w:rsidR="00413938">
          <w:rPr>
            <w:noProof/>
            <w:webHidden/>
          </w:rPr>
          <w:instrText xml:space="preserve"> PAGEREF _Toc3929514 \h </w:instrText>
        </w:r>
        <w:r w:rsidR="00413938">
          <w:rPr>
            <w:noProof/>
            <w:webHidden/>
          </w:rPr>
        </w:r>
        <w:r w:rsidR="00413938">
          <w:rPr>
            <w:noProof/>
            <w:webHidden/>
          </w:rPr>
          <w:fldChar w:fldCharType="separate"/>
        </w:r>
        <w:r w:rsidR="00413938">
          <w:rPr>
            <w:noProof/>
            <w:webHidden/>
          </w:rPr>
          <w:t>22</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15" w:history="1">
        <w:r w:rsidR="00413938" w:rsidRPr="003E5F37">
          <w:rPr>
            <w:rStyle w:val="Hyperlink"/>
            <w:noProof/>
          </w:rPr>
          <w:t>2.15.3</w:t>
        </w:r>
        <w:r w:rsidR="00413938">
          <w:rPr>
            <w:rFonts w:asciiTheme="minorHAnsi" w:eastAsiaTheme="minorEastAsia" w:hAnsiTheme="minorHAnsi" w:cstheme="minorBidi"/>
            <w:noProof/>
            <w:sz w:val="22"/>
            <w:szCs w:val="22"/>
            <w:lang w:val="en-US" w:bidi="ar-SA"/>
          </w:rPr>
          <w:tab/>
        </w:r>
        <w:r w:rsidR="00413938" w:rsidRPr="003E5F37">
          <w:rPr>
            <w:rStyle w:val="Hyperlink"/>
            <w:noProof/>
          </w:rPr>
          <w:t>Disbursement of Start-up Cash Grants</w:t>
        </w:r>
        <w:r w:rsidR="00413938">
          <w:rPr>
            <w:noProof/>
            <w:webHidden/>
          </w:rPr>
          <w:tab/>
        </w:r>
        <w:r w:rsidR="00413938">
          <w:rPr>
            <w:noProof/>
            <w:webHidden/>
          </w:rPr>
          <w:fldChar w:fldCharType="begin"/>
        </w:r>
        <w:r w:rsidR="00413938">
          <w:rPr>
            <w:noProof/>
            <w:webHidden/>
          </w:rPr>
          <w:instrText xml:space="preserve"> PAGEREF _Toc3929515 \h </w:instrText>
        </w:r>
        <w:r w:rsidR="00413938">
          <w:rPr>
            <w:noProof/>
            <w:webHidden/>
          </w:rPr>
        </w:r>
        <w:r w:rsidR="00413938">
          <w:rPr>
            <w:noProof/>
            <w:webHidden/>
          </w:rPr>
          <w:fldChar w:fldCharType="separate"/>
        </w:r>
        <w:r w:rsidR="00413938">
          <w:rPr>
            <w:noProof/>
            <w:webHidden/>
          </w:rPr>
          <w:t>22</w:t>
        </w:r>
        <w:r w:rsidR="00413938">
          <w:rPr>
            <w:noProof/>
            <w:webHidden/>
          </w:rPr>
          <w:fldChar w:fldCharType="end"/>
        </w:r>
      </w:hyperlink>
    </w:p>
    <w:p w:rsidR="00413938" w:rsidRDefault="00EF4880">
      <w:pPr>
        <w:pStyle w:val="TOC1"/>
        <w:rPr>
          <w:rFonts w:asciiTheme="minorHAnsi" w:eastAsiaTheme="minorEastAsia" w:hAnsiTheme="minorHAnsi" w:cstheme="minorBidi"/>
          <w:noProof/>
          <w:sz w:val="22"/>
          <w:szCs w:val="22"/>
          <w:lang w:val="en-US" w:bidi="ar-SA"/>
        </w:rPr>
      </w:pPr>
      <w:hyperlink w:anchor="_Toc3929516" w:history="1">
        <w:r w:rsidR="00413938" w:rsidRPr="003E5F37">
          <w:rPr>
            <w:rStyle w:val="Hyperlink"/>
            <w:noProof/>
          </w:rPr>
          <w:t>3.</w:t>
        </w:r>
        <w:r w:rsidR="00413938">
          <w:rPr>
            <w:rFonts w:asciiTheme="minorHAnsi" w:eastAsiaTheme="minorEastAsia" w:hAnsiTheme="minorHAnsi" w:cstheme="minorBidi"/>
            <w:noProof/>
            <w:sz w:val="22"/>
            <w:szCs w:val="22"/>
            <w:lang w:val="en-US" w:bidi="ar-SA"/>
          </w:rPr>
          <w:tab/>
        </w:r>
        <w:r w:rsidR="00413938" w:rsidRPr="003E5F37">
          <w:rPr>
            <w:rStyle w:val="Hyperlink"/>
            <w:noProof/>
          </w:rPr>
          <w:t>PROCUREMENT MANAGEMENT</w:t>
        </w:r>
        <w:r w:rsidR="00413938">
          <w:rPr>
            <w:noProof/>
            <w:webHidden/>
          </w:rPr>
          <w:tab/>
        </w:r>
        <w:r w:rsidR="00413938">
          <w:rPr>
            <w:noProof/>
            <w:webHidden/>
          </w:rPr>
          <w:fldChar w:fldCharType="begin"/>
        </w:r>
        <w:r w:rsidR="00413938">
          <w:rPr>
            <w:noProof/>
            <w:webHidden/>
          </w:rPr>
          <w:instrText xml:space="preserve"> PAGEREF _Toc3929516 \h </w:instrText>
        </w:r>
        <w:r w:rsidR="00413938">
          <w:rPr>
            <w:noProof/>
            <w:webHidden/>
          </w:rPr>
        </w:r>
        <w:r w:rsidR="00413938">
          <w:rPr>
            <w:noProof/>
            <w:webHidden/>
          </w:rPr>
          <w:fldChar w:fldCharType="separate"/>
        </w:r>
        <w:r w:rsidR="00413938">
          <w:rPr>
            <w:noProof/>
            <w:webHidden/>
          </w:rPr>
          <w:t>25</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17" w:history="1">
        <w:r w:rsidR="00413938" w:rsidRPr="003E5F37">
          <w:rPr>
            <w:rStyle w:val="Hyperlink"/>
            <w:noProof/>
          </w:rPr>
          <w:t>3.1</w:t>
        </w:r>
        <w:r w:rsidR="00413938">
          <w:rPr>
            <w:rFonts w:asciiTheme="minorHAnsi" w:eastAsiaTheme="minorEastAsia" w:hAnsiTheme="minorHAnsi" w:cstheme="minorBidi"/>
            <w:noProof/>
            <w:sz w:val="22"/>
            <w:szCs w:val="22"/>
            <w:lang w:val="en-US" w:bidi="ar-SA"/>
          </w:rPr>
          <w:tab/>
        </w:r>
        <w:r w:rsidR="00413938" w:rsidRPr="003E5F37">
          <w:rPr>
            <w:rStyle w:val="Hyperlink"/>
            <w:noProof/>
          </w:rPr>
          <w:t>Introduction</w:t>
        </w:r>
        <w:r w:rsidR="00413938">
          <w:rPr>
            <w:noProof/>
            <w:webHidden/>
          </w:rPr>
          <w:tab/>
        </w:r>
        <w:r w:rsidR="00413938">
          <w:rPr>
            <w:noProof/>
            <w:webHidden/>
          </w:rPr>
          <w:fldChar w:fldCharType="begin"/>
        </w:r>
        <w:r w:rsidR="00413938">
          <w:rPr>
            <w:noProof/>
            <w:webHidden/>
          </w:rPr>
          <w:instrText xml:space="preserve"> PAGEREF _Toc3929517 \h </w:instrText>
        </w:r>
        <w:r w:rsidR="00413938">
          <w:rPr>
            <w:noProof/>
            <w:webHidden/>
          </w:rPr>
        </w:r>
        <w:r w:rsidR="00413938">
          <w:rPr>
            <w:noProof/>
            <w:webHidden/>
          </w:rPr>
          <w:fldChar w:fldCharType="separate"/>
        </w:r>
        <w:r w:rsidR="00413938">
          <w:rPr>
            <w:noProof/>
            <w:webHidden/>
          </w:rPr>
          <w:t>25</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18" w:history="1">
        <w:r w:rsidR="00413938" w:rsidRPr="003E5F37">
          <w:rPr>
            <w:rStyle w:val="Hyperlink"/>
            <w:noProof/>
          </w:rPr>
          <w:t>3.2</w:t>
        </w:r>
        <w:r w:rsidR="00413938">
          <w:rPr>
            <w:rFonts w:asciiTheme="minorHAnsi" w:eastAsiaTheme="minorEastAsia" w:hAnsiTheme="minorHAnsi" w:cstheme="minorBidi"/>
            <w:noProof/>
            <w:sz w:val="22"/>
            <w:szCs w:val="22"/>
            <w:lang w:val="en-US" w:bidi="ar-SA"/>
          </w:rPr>
          <w:tab/>
        </w:r>
        <w:r w:rsidR="00413938" w:rsidRPr="003E5F37">
          <w:rPr>
            <w:rStyle w:val="Hyperlink"/>
            <w:noProof/>
          </w:rPr>
          <w:t>Procurement Implementation Arrangements</w:t>
        </w:r>
        <w:r w:rsidR="00413938">
          <w:rPr>
            <w:noProof/>
            <w:webHidden/>
          </w:rPr>
          <w:tab/>
        </w:r>
        <w:r w:rsidR="00413938">
          <w:rPr>
            <w:noProof/>
            <w:webHidden/>
          </w:rPr>
          <w:fldChar w:fldCharType="begin"/>
        </w:r>
        <w:r w:rsidR="00413938">
          <w:rPr>
            <w:noProof/>
            <w:webHidden/>
          </w:rPr>
          <w:instrText xml:space="preserve"> PAGEREF _Toc3929518 \h </w:instrText>
        </w:r>
        <w:r w:rsidR="00413938">
          <w:rPr>
            <w:noProof/>
            <w:webHidden/>
          </w:rPr>
        </w:r>
        <w:r w:rsidR="00413938">
          <w:rPr>
            <w:noProof/>
            <w:webHidden/>
          </w:rPr>
          <w:fldChar w:fldCharType="separate"/>
        </w:r>
        <w:r w:rsidR="00413938">
          <w:rPr>
            <w:noProof/>
            <w:webHidden/>
          </w:rPr>
          <w:t>25</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19" w:history="1">
        <w:r w:rsidR="00413938" w:rsidRPr="003E5F37">
          <w:rPr>
            <w:rStyle w:val="Hyperlink"/>
            <w:noProof/>
          </w:rPr>
          <w:t>3.3</w:t>
        </w:r>
        <w:r w:rsidR="00413938">
          <w:rPr>
            <w:rFonts w:asciiTheme="minorHAnsi" w:eastAsiaTheme="minorEastAsia" w:hAnsiTheme="minorHAnsi" w:cstheme="minorBidi"/>
            <w:noProof/>
            <w:sz w:val="22"/>
            <w:szCs w:val="22"/>
            <w:lang w:val="en-US" w:bidi="ar-SA"/>
          </w:rPr>
          <w:tab/>
        </w:r>
        <w:r w:rsidR="00413938" w:rsidRPr="003E5F37">
          <w:rPr>
            <w:rStyle w:val="Hyperlink"/>
            <w:noProof/>
          </w:rPr>
          <w:t>Procurement Procedures</w:t>
        </w:r>
        <w:r w:rsidR="00413938">
          <w:rPr>
            <w:noProof/>
            <w:webHidden/>
          </w:rPr>
          <w:tab/>
        </w:r>
        <w:r w:rsidR="00413938">
          <w:rPr>
            <w:noProof/>
            <w:webHidden/>
          </w:rPr>
          <w:fldChar w:fldCharType="begin"/>
        </w:r>
        <w:r w:rsidR="00413938">
          <w:rPr>
            <w:noProof/>
            <w:webHidden/>
          </w:rPr>
          <w:instrText xml:space="preserve"> PAGEREF _Toc3929519 \h </w:instrText>
        </w:r>
        <w:r w:rsidR="00413938">
          <w:rPr>
            <w:noProof/>
            <w:webHidden/>
          </w:rPr>
        </w:r>
        <w:r w:rsidR="00413938">
          <w:rPr>
            <w:noProof/>
            <w:webHidden/>
          </w:rPr>
          <w:fldChar w:fldCharType="separate"/>
        </w:r>
        <w:r w:rsidR="00413938">
          <w:rPr>
            <w:noProof/>
            <w:webHidden/>
          </w:rPr>
          <w:t>26</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20" w:history="1">
        <w:r w:rsidR="00413938" w:rsidRPr="003E5F37">
          <w:rPr>
            <w:rStyle w:val="Hyperlink"/>
            <w:rFonts w:eastAsia="Times New Roman"/>
            <w:noProof/>
          </w:rPr>
          <w:t>3.4</w:t>
        </w:r>
        <w:r w:rsidR="00413938">
          <w:rPr>
            <w:rFonts w:asciiTheme="minorHAnsi" w:eastAsiaTheme="minorEastAsia" w:hAnsiTheme="minorHAnsi" w:cstheme="minorBidi"/>
            <w:noProof/>
            <w:sz w:val="22"/>
            <w:szCs w:val="22"/>
            <w:lang w:val="en-US" w:bidi="ar-SA"/>
          </w:rPr>
          <w:tab/>
        </w:r>
        <w:r w:rsidR="00413938" w:rsidRPr="003E5F37">
          <w:rPr>
            <w:rStyle w:val="Hyperlink"/>
            <w:noProof/>
          </w:rPr>
          <w:t>Procurement Approvals</w:t>
        </w:r>
        <w:r w:rsidR="00413938">
          <w:rPr>
            <w:noProof/>
            <w:webHidden/>
          </w:rPr>
          <w:tab/>
        </w:r>
        <w:r w:rsidR="00413938">
          <w:rPr>
            <w:noProof/>
            <w:webHidden/>
          </w:rPr>
          <w:fldChar w:fldCharType="begin"/>
        </w:r>
        <w:r w:rsidR="00413938">
          <w:rPr>
            <w:noProof/>
            <w:webHidden/>
          </w:rPr>
          <w:instrText xml:space="preserve"> PAGEREF _Toc3929520 \h </w:instrText>
        </w:r>
        <w:r w:rsidR="00413938">
          <w:rPr>
            <w:noProof/>
            <w:webHidden/>
          </w:rPr>
        </w:r>
        <w:r w:rsidR="00413938">
          <w:rPr>
            <w:noProof/>
            <w:webHidden/>
          </w:rPr>
          <w:fldChar w:fldCharType="separate"/>
        </w:r>
        <w:r w:rsidR="00413938">
          <w:rPr>
            <w:noProof/>
            <w:webHidden/>
          </w:rPr>
          <w:t>26</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21" w:history="1">
        <w:r w:rsidR="00413938" w:rsidRPr="003E5F37">
          <w:rPr>
            <w:rStyle w:val="Hyperlink"/>
            <w:noProof/>
          </w:rPr>
          <w:t>3.5</w:t>
        </w:r>
        <w:r w:rsidR="00413938">
          <w:rPr>
            <w:rFonts w:asciiTheme="minorHAnsi" w:eastAsiaTheme="minorEastAsia" w:hAnsiTheme="minorHAnsi" w:cstheme="minorBidi"/>
            <w:noProof/>
            <w:sz w:val="22"/>
            <w:szCs w:val="22"/>
            <w:lang w:val="en-US" w:bidi="ar-SA"/>
          </w:rPr>
          <w:tab/>
        </w:r>
        <w:r w:rsidR="00413938" w:rsidRPr="003E5F37">
          <w:rPr>
            <w:rStyle w:val="Hyperlink"/>
            <w:noProof/>
          </w:rPr>
          <w:t>Procurement Planning</w:t>
        </w:r>
        <w:r w:rsidR="00413938">
          <w:rPr>
            <w:noProof/>
            <w:webHidden/>
          </w:rPr>
          <w:tab/>
        </w:r>
        <w:r w:rsidR="00413938">
          <w:rPr>
            <w:noProof/>
            <w:webHidden/>
          </w:rPr>
          <w:fldChar w:fldCharType="begin"/>
        </w:r>
        <w:r w:rsidR="00413938">
          <w:rPr>
            <w:noProof/>
            <w:webHidden/>
          </w:rPr>
          <w:instrText xml:space="preserve"> PAGEREF _Toc3929521 \h </w:instrText>
        </w:r>
        <w:r w:rsidR="00413938">
          <w:rPr>
            <w:noProof/>
            <w:webHidden/>
          </w:rPr>
        </w:r>
        <w:r w:rsidR="00413938">
          <w:rPr>
            <w:noProof/>
            <w:webHidden/>
          </w:rPr>
          <w:fldChar w:fldCharType="separate"/>
        </w:r>
        <w:r w:rsidR="00413938">
          <w:rPr>
            <w:noProof/>
            <w:webHidden/>
          </w:rPr>
          <w:t>27</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22" w:history="1">
        <w:r w:rsidR="00413938" w:rsidRPr="003E5F37">
          <w:rPr>
            <w:rStyle w:val="Hyperlink"/>
            <w:noProof/>
          </w:rPr>
          <w:t>3.6</w:t>
        </w:r>
        <w:r w:rsidR="00413938">
          <w:rPr>
            <w:rFonts w:asciiTheme="minorHAnsi" w:eastAsiaTheme="minorEastAsia" w:hAnsiTheme="minorHAnsi" w:cstheme="minorBidi"/>
            <w:noProof/>
            <w:sz w:val="22"/>
            <w:szCs w:val="22"/>
            <w:lang w:val="en-US" w:bidi="ar-SA"/>
          </w:rPr>
          <w:tab/>
        </w:r>
        <w:r w:rsidR="00413938" w:rsidRPr="003E5F37">
          <w:rPr>
            <w:rStyle w:val="Hyperlink"/>
            <w:noProof/>
          </w:rPr>
          <w:t>Prior and Post Review of Procurement Requirements</w:t>
        </w:r>
        <w:r w:rsidR="00413938">
          <w:rPr>
            <w:noProof/>
            <w:webHidden/>
          </w:rPr>
          <w:tab/>
        </w:r>
        <w:r w:rsidR="00413938">
          <w:rPr>
            <w:noProof/>
            <w:webHidden/>
          </w:rPr>
          <w:fldChar w:fldCharType="begin"/>
        </w:r>
        <w:r w:rsidR="00413938">
          <w:rPr>
            <w:noProof/>
            <w:webHidden/>
          </w:rPr>
          <w:instrText xml:space="preserve"> PAGEREF _Toc3929522 \h </w:instrText>
        </w:r>
        <w:r w:rsidR="00413938">
          <w:rPr>
            <w:noProof/>
            <w:webHidden/>
          </w:rPr>
        </w:r>
        <w:r w:rsidR="00413938">
          <w:rPr>
            <w:noProof/>
            <w:webHidden/>
          </w:rPr>
          <w:fldChar w:fldCharType="separate"/>
        </w:r>
        <w:r w:rsidR="00413938">
          <w:rPr>
            <w:noProof/>
            <w:webHidden/>
          </w:rPr>
          <w:t>28</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23" w:history="1">
        <w:r w:rsidR="00413938" w:rsidRPr="003E5F37">
          <w:rPr>
            <w:rStyle w:val="Hyperlink"/>
            <w:noProof/>
          </w:rPr>
          <w:t>3.6.1 Documents for Prior Review</w:t>
        </w:r>
        <w:r w:rsidR="00413938">
          <w:rPr>
            <w:noProof/>
            <w:webHidden/>
          </w:rPr>
          <w:tab/>
        </w:r>
        <w:r w:rsidR="00413938">
          <w:rPr>
            <w:noProof/>
            <w:webHidden/>
          </w:rPr>
          <w:fldChar w:fldCharType="begin"/>
        </w:r>
        <w:r w:rsidR="00413938">
          <w:rPr>
            <w:noProof/>
            <w:webHidden/>
          </w:rPr>
          <w:instrText xml:space="preserve"> PAGEREF _Toc3929523 \h </w:instrText>
        </w:r>
        <w:r w:rsidR="00413938">
          <w:rPr>
            <w:noProof/>
            <w:webHidden/>
          </w:rPr>
        </w:r>
        <w:r w:rsidR="00413938">
          <w:rPr>
            <w:noProof/>
            <w:webHidden/>
          </w:rPr>
          <w:fldChar w:fldCharType="separate"/>
        </w:r>
        <w:r w:rsidR="00413938">
          <w:rPr>
            <w:noProof/>
            <w:webHidden/>
          </w:rPr>
          <w:t>28</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24" w:history="1">
        <w:r w:rsidR="00413938" w:rsidRPr="003E5F37">
          <w:rPr>
            <w:rStyle w:val="Hyperlink"/>
            <w:noProof/>
          </w:rPr>
          <w:t>3.6.2</w:t>
        </w:r>
        <w:r w:rsidR="00413938">
          <w:rPr>
            <w:rFonts w:asciiTheme="minorHAnsi" w:eastAsiaTheme="minorEastAsia" w:hAnsiTheme="minorHAnsi" w:cstheme="minorBidi"/>
            <w:noProof/>
            <w:sz w:val="22"/>
            <w:szCs w:val="22"/>
            <w:lang w:val="en-US" w:bidi="ar-SA"/>
          </w:rPr>
          <w:tab/>
        </w:r>
        <w:r w:rsidR="00413938" w:rsidRPr="003E5F37">
          <w:rPr>
            <w:rStyle w:val="Hyperlink"/>
            <w:noProof/>
          </w:rPr>
          <w:t>Documents to be retained for Contracts Subject to Post Review</w:t>
        </w:r>
        <w:r w:rsidR="00413938">
          <w:rPr>
            <w:noProof/>
            <w:webHidden/>
          </w:rPr>
          <w:tab/>
        </w:r>
        <w:r w:rsidR="00413938">
          <w:rPr>
            <w:noProof/>
            <w:webHidden/>
          </w:rPr>
          <w:fldChar w:fldCharType="begin"/>
        </w:r>
        <w:r w:rsidR="00413938">
          <w:rPr>
            <w:noProof/>
            <w:webHidden/>
          </w:rPr>
          <w:instrText xml:space="preserve"> PAGEREF _Toc3929524 \h </w:instrText>
        </w:r>
        <w:r w:rsidR="00413938">
          <w:rPr>
            <w:noProof/>
            <w:webHidden/>
          </w:rPr>
        </w:r>
        <w:r w:rsidR="00413938">
          <w:rPr>
            <w:noProof/>
            <w:webHidden/>
          </w:rPr>
          <w:fldChar w:fldCharType="separate"/>
        </w:r>
        <w:r w:rsidR="00413938">
          <w:rPr>
            <w:noProof/>
            <w:webHidden/>
          </w:rPr>
          <w:t>29</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25" w:history="1">
        <w:r w:rsidR="00413938" w:rsidRPr="003E5F37">
          <w:rPr>
            <w:rStyle w:val="Hyperlink"/>
            <w:noProof/>
          </w:rPr>
          <w:t>3.7</w:t>
        </w:r>
        <w:r w:rsidR="00413938">
          <w:rPr>
            <w:rFonts w:asciiTheme="minorHAnsi" w:eastAsiaTheme="minorEastAsia" w:hAnsiTheme="minorHAnsi" w:cstheme="minorBidi"/>
            <w:noProof/>
            <w:sz w:val="22"/>
            <w:szCs w:val="22"/>
            <w:lang w:val="en-US" w:bidi="ar-SA"/>
          </w:rPr>
          <w:tab/>
        </w:r>
        <w:r w:rsidR="00413938" w:rsidRPr="003E5F37">
          <w:rPr>
            <w:rStyle w:val="Hyperlink"/>
            <w:noProof/>
          </w:rPr>
          <w:t>Procurement Categories</w:t>
        </w:r>
        <w:r w:rsidR="00413938">
          <w:rPr>
            <w:noProof/>
            <w:webHidden/>
          </w:rPr>
          <w:tab/>
        </w:r>
        <w:r w:rsidR="00413938">
          <w:rPr>
            <w:noProof/>
            <w:webHidden/>
          </w:rPr>
          <w:fldChar w:fldCharType="begin"/>
        </w:r>
        <w:r w:rsidR="00413938">
          <w:rPr>
            <w:noProof/>
            <w:webHidden/>
          </w:rPr>
          <w:instrText xml:space="preserve"> PAGEREF _Toc3929525 \h </w:instrText>
        </w:r>
        <w:r w:rsidR="00413938">
          <w:rPr>
            <w:noProof/>
            <w:webHidden/>
          </w:rPr>
        </w:r>
        <w:r w:rsidR="00413938">
          <w:rPr>
            <w:noProof/>
            <w:webHidden/>
          </w:rPr>
          <w:fldChar w:fldCharType="separate"/>
        </w:r>
        <w:r w:rsidR="00413938">
          <w:rPr>
            <w:noProof/>
            <w:webHidden/>
          </w:rPr>
          <w:t>29</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26" w:history="1">
        <w:r w:rsidR="00413938" w:rsidRPr="003E5F37">
          <w:rPr>
            <w:rStyle w:val="Hyperlink"/>
            <w:noProof/>
          </w:rPr>
          <w:t>3.8</w:t>
        </w:r>
        <w:r w:rsidR="00413938">
          <w:rPr>
            <w:rFonts w:asciiTheme="minorHAnsi" w:eastAsiaTheme="minorEastAsia" w:hAnsiTheme="minorHAnsi" w:cstheme="minorBidi"/>
            <w:noProof/>
            <w:sz w:val="22"/>
            <w:szCs w:val="22"/>
            <w:lang w:val="en-US" w:bidi="ar-SA"/>
          </w:rPr>
          <w:tab/>
        </w:r>
        <w:r w:rsidR="00413938" w:rsidRPr="003E5F37">
          <w:rPr>
            <w:rStyle w:val="Hyperlink"/>
            <w:noProof/>
          </w:rPr>
          <w:t>Procurement Provisions</w:t>
        </w:r>
        <w:r w:rsidR="00413938">
          <w:rPr>
            <w:noProof/>
            <w:webHidden/>
          </w:rPr>
          <w:tab/>
        </w:r>
        <w:r w:rsidR="00413938">
          <w:rPr>
            <w:noProof/>
            <w:webHidden/>
          </w:rPr>
          <w:fldChar w:fldCharType="begin"/>
        </w:r>
        <w:r w:rsidR="00413938">
          <w:rPr>
            <w:noProof/>
            <w:webHidden/>
          </w:rPr>
          <w:instrText xml:space="preserve"> PAGEREF _Toc3929526 \h </w:instrText>
        </w:r>
        <w:r w:rsidR="00413938">
          <w:rPr>
            <w:noProof/>
            <w:webHidden/>
          </w:rPr>
        </w:r>
        <w:r w:rsidR="00413938">
          <w:rPr>
            <w:noProof/>
            <w:webHidden/>
          </w:rPr>
          <w:fldChar w:fldCharType="separate"/>
        </w:r>
        <w:r w:rsidR="00413938">
          <w:rPr>
            <w:noProof/>
            <w:webHidden/>
          </w:rPr>
          <w:t>29</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27" w:history="1">
        <w:r w:rsidR="00413938" w:rsidRPr="003E5F37">
          <w:rPr>
            <w:rStyle w:val="Hyperlink"/>
            <w:noProof/>
          </w:rPr>
          <w:t>3.8.1 Publication of Procurement Opportunities</w:t>
        </w:r>
        <w:r w:rsidR="00413938">
          <w:rPr>
            <w:noProof/>
            <w:webHidden/>
          </w:rPr>
          <w:tab/>
        </w:r>
        <w:r w:rsidR="00413938">
          <w:rPr>
            <w:noProof/>
            <w:webHidden/>
          </w:rPr>
          <w:fldChar w:fldCharType="begin"/>
        </w:r>
        <w:r w:rsidR="00413938">
          <w:rPr>
            <w:noProof/>
            <w:webHidden/>
          </w:rPr>
          <w:instrText xml:space="preserve"> PAGEREF _Toc3929527 \h </w:instrText>
        </w:r>
        <w:r w:rsidR="00413938">
          <w:rPr>
            <w:noProof/>
            <w:webHidden/>
          </w:rPr>
        </w:r>
        <w:r w:rsidR="00413938">
          <w:rPr>
            <w:noProof/>
            <w:webHidden/>
          </w:rPr>
          <w:fldChar w:fldCharType="separate"/>
        </w:r>
        <w:r w:rsidR="00413938">
          <w:rPr>
            <w:noProof/>
            <w:webHidden/>
          </w:rPr>
          <w:t>29</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28" w:history="1">
        <w:r w:rsidR="00413938" w:rsidRPr="003E5F37">
          <w:rPr>
            <w:rStyle w:val="Hyperlink"/>
            <w:noProof/>
          </w:rPr>
          <w:t>3.8.2 Preparation of Procurement Documents</w:t>
        </w:r>
        <w:r w:rsidR="00413938">
          <w:rPr>
            <w:noProof/>
            <w:webHidden/>
          </w:rPr>
          <w:tab/>
        </w:r>
        <w:r w:rsidR="00413938">
          <w:rPr>
            <w:noProof/>
            <w:webHidden/>
          </w:rPr>
          <w:fldChar w:fldCharType="begin"/>
        </w:r>
        <w:r w:rsidR="00413938">
          <w:rPr>
            <w:noProof/>
            <w:webHidden/>
          </w:rPr>
          <w:instrText xml:space="preserve"> PAGEREF _Toc3929528 \h </w:instrText>
        </w:r>
        <w:r w:rsidR="00413938">
          <w:rPr>
            <w:noProof/>
            <w:webHidden/>
          </w:rPr>
        </w:r>
        <w:r w:rsidR="00413938">
          <w:rPr>
            <w:noProof/>
            <w:webHidden/>
          </w:rPr>
          <w:fldChar w:fldCharType="separate"/>
        </w:r>
        <w:r w:rsidR="00413938">
          <w:rPr>
            <w:noProof/>
            <w:webHidden/>
          </w:rPr>
          <w:t>30</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29" w:history="1">
        <w:r w:rsidR="00413938" w:rsidRPr="003E5F37">
          <w:rPr>
            <w:rStyle w:val="Hyperlink"/>
            <w:noProof/>
          </w:rPr>
          <w:t>3.8.3 Bid/Proposal Security</w:t>
        </w:r>
        <w:r w:rsidR="00413938">
          <w:rPr>
            <w:noProof/>
            <w:webHidden/>
          </w:rPr>
          <w:tab/>
        </w:r>
        <w:r w:rsidR="00413938">
          <w:rPr>
            <w:noProof/>
            <w:webHidden/>
          </w:rPr>
          <w:fldChar w:fldCharType="begin"/>
        </w:r>
        <w:r w:rsidR="00413938">
          <w:rPr>
            <w:noProof/>
            <w:webHidden/>
          </w:rPr>
          <w:instrText xml:space="preserve"> PAGEREF _Toc3929529 \h </w:instrText>
        </w:r>
        <w:r w:rsidR="00413938">
          <w:rPr>
            <w:noProof/>
            <w:webHidden/>
          </w:rPr>
        </w:r>
        <w:r w:rsidR="00413938">
          <w:rPr>
            <w:noProof/>
            <w:webHidden/>
          </w:rPr>
          <w:fldChar w:fldCharType="separate"/>
        </w:r>
        <w:r w:rsidR="00413938">
          <w:rPr>
            <w:noProof/>
            <w:webHidden/>
          </w:rPr>
          <w:t>30</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30" w:history="1">
        <w:r w:rsidR="00413938" w:rsidRPr="003E5F37">
          <w:rPr>
            <w:rStyle w:val="Hyperlink"/>
            <w:noProof/>
          </w:rPr>
          <w:t>3.8.4 Bid/Proposal Validity</w:t>
        </w:r>
        <w:r w:rsidR="00413938">
          <w:rPr>
            <w:noProof/>
            <w:webHidden/>
          </w:rPr>
          <w:tab/>
        </w:r>
        <w:r w:rsidR="00413938">
          <w:rPr>
            <w:noProof/>
            <w:webHidden/>
          </w:rPr>
          <w:fldChar w:fldCharType="begin"/>
        </w:r>
        <w:r w:rsidR="00413938">
          <w:rPr>
            <w:noProof/>
            <w:webHidden/>
          </w:rPr>
          <w:instrText xml:space="preserve"> PAGEREF _Toc3929530 \h </w:instrText>
        </w:r>
        <w:r w:rsidR="00413938">
          <w:rPr>
            <w:noProof/>
            <w:webHidden/>
          </w:rPr>
        </w:r>
        <w:r w:rsidR="00413938">
          <w:rPr>
            <w:noProof/>
            <w:webHidden/>
          </w:rPr>
          <w:fldChar w:fldCharType="separate"/>
        </w:r>
        <w:r w:rsidR="00413938">
          <w:rPr>
            <w:noProof/>
            <w:webHidden/>
          </w:rPr>
          <w:t>31</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31" w:history="1">
        <w:r w:rsidR="00413938" w:rsidRPr="003E5F37">
          <w:rPr>
            <w:rStyle w:val="Hyperlink"/>
            <w:noProof/>
          </w:rPr>
          <w:t>3.8.5 Sale of Request for Bids Documents</w:t>
        </w:r>
        <w:r w:rsidR="00413938">
          <w:rPr>
            <w:noProof/>
            <w:webHidden/>
          </w:rPr>
          <w:tab/>
        </w:r>
        <w:r w:rsidR="00413938">
          <w:rPr>
            <w:noProof/>
            <w:webHidden/>
          </w:rPr>
          <w:fldChar w:fldCharType="begin"/>
        </w:r>
        <w:r w:rsidR="00413938">
          <w:rPr>
            <w:noProof/>
            <w:webHidden/>
          </w:rPr>
          <w:instrText xml:space="preserve"> PAGEREF _Toc3929531 \h </w:instrText>
        </w:r>
        <w:r w:rsidR="00413938">
          <w:rPr>
            <w:noProof/>
            <w:webHidden/>
          </w:rPr>
        </w:r>
        <w:r w:rsidR="00413938">
          <w:rPr>
            <w:noProof/>
            <w:webHidden/>
          </w:rPr>
          <w:fldChar w:fldCharType="separate"/>
        </w:r>
        <w:r w:rsidR="00413938">
          <w:rPr>
            <w:noProof/>
            <w:webHidden/>
          </w:rPr>
          <w:t>31</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32" w:history="1">
        <w:r w:rsidR="00413938" w:rsidRPr="003E5F37">
          <w:rPr>
            <w:rStyle w:val="Hyperlink"/>
            <w:noProof/>
          </w:rPr>
          <w:t>3.8.6 Bid/Proposal Opening</w:t>
        </w:r>
        <w:r w:rsidR="00413938">
          <w:rPr>
            <w:noProof/>
            <w:webHidden/>
          </w:rPr>
          <w:tab/>
        </w:r>
        <w:r w:rsidR="00413938">
          <w:rPr>
            <w:noProof/>
            <w:webHidden/>
          </w:rPr>
          <w:fldChar w:fldCharType="begin"/>
        </w:r>
        <w:r w:rsidR="00413938">
          <w:rPr>
            <w:noProof/>
            <w:webHidden/>
          </w:rPr>
          <w:instrText xml:space="preserve"> PAGEREF _Toc3929532 \h </w:instrText>
        </w:r>
        <w:r w:rsidR="00413938">
          <w:rPr>
            <w:noProof/>
            <w:webHidden/>
          </w:rPr>
        </w:r>
        <w:r w:rsidR="00413938">
          <w:rPr>
            <w:noProof/>
            <w:webHidden/>
          </w:rPr>
          <w:fldChar w:fldCharType="separate"/>
        </w:r>
        <w:r w:rsidR="00413938">
          <w:rPr>
            <w:noProof/>
            <w:webHidden/>
          </w:rPr>
          <w:t>31</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33" w:history="1">
        <w:r w:rsidR="00413938" w:rsidRPr="003E5F37">
          <w:rPr>
            <w:rStyle w:val="Hyperlink"/>
            <w:noProof/>
          </w:rPr>
          <w:t>3.8.7 Evaluation of Bids/Proposals</w:t>
        </w:r>
        <w:r w:rsidR="00413938">
          <w:rPr>
            <w:noProof/>
            <w:webHidden/>
          </w:rPr>
          <w:tab/>
        </w:r>
        <w:r w:rsidR="00413938">
          <w:rPr>
            <w:noProof/>
            <w:webHidden/>
          </w:rPr>
          <w:fldChar w:fldCharType="begin"/>
        </w:r>
        <w:r w:rsidR="00413938">
          <w:rPr>
            <w:noProof/>
            <w:webHidden/>
          </w:rPr>
          <w:instrText xml:space="preserve"> PAGEREF _Toc3929533 \h </w:instrText>
        </w:r>
        <w:r w:rsidR="00413938">
          <w:rPr>
            <w:noProof/>
            <w:webHidden/>
          </w:rPr>
        </w:r>
        <w:r w:rsidR="00413938">
          <w:rPr>
            <w:noProof/>
            <w:webHidden/>
          </w:rPr>
          <w:fldChar w:fldCharType="separate"/>
        </w:r>
        <w:r w:rsidR="00413938">
          <w:rPr>
            <w:noProof/>
            <w:webHidden/>
          </w:rPr>
          <w:t>32</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34" w:history="1">
        <w:r w:rsidR="00413938" w:rsidRPr="003E5F37">
          <w:rPr>
            <w:rStyle w:val="Hyperlink"/>
            <w:noProof/>
          </w:rPr>
          <w:t>3.8.8 Evaluation Criteria</w:t>
        </w:r>
        <w:r w:rsidR="00413938">
          <w:rPr>
            <w:noProof/>
            <w:webHidden/>
          </w:rPr>
          <w:tab/>
        </w:r>
        <w:r w:rsidR="00413938">
          <w:rPr>
            <w:noProof/>
            <w:webHidden/>
          </w:rPr>
          <w:fldChar w:fldCharType="begin"/>
        </w:r>
        <w:r w:rsidR="00413938">
          <w:rPr>
            <w:noProof/>
            <w:webHidden/>
          </w:rPr>
          <w:instrText xml:space="preserve"> PAGEREF _Toc3929534 \h </w:instrText>
        </w:r>
        <w:r w:rsidR="00413938">
          <w:rPr>
            <w:noProof/>
            <w:webHidden/>
          </w:rPr>
        </w:r>
        <w:r w:rsidR="00413938">
          <w:rPr>
            <w:noProof/>
            <w:webHidden/>
          </w:rPr>
          <w:fldChar w:fldCharType="separate"/>
        </w:r>
        <w:r w:rsidR="00413938">
          <w:rPr>
            <w:noProof/>
            <w:webHidden/>
          </w:rPr>
          <w:t>32</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35" w:history="1">
        <w:r w:rsidR="00413938" w:rsidRPr="003E5F37">
          <w:rPr>
            <w:rStyle w:val="Hyperlink"/>
            <w:noProof/>
          </w:rPr>
          <w:t>3.8.9 Seriously Unbalanced or Front Loaded and Bids/Proposals for Goods, Works and Non-Consulting Services</w:t>
        </w:r>
        <w:r w:rsidR="00413938">
          <w:rPr>
            <w:noProof/>
            <w:webHidden/>
          </w:rPr>
          <w:tab/>
        </w:r>
        <w:r w:rsidR="00413938">
          <w:rPr>
            <w:noProof/>
            <w:webHidden/>
          </w:rPr>
          <w:fldChar w:fldCharType="begin"/>
        </w:r>
        <w:r w:rsidR="00413938">
          <w:rPr>
            <w:noProof/>
            <w:webHidden/>
          </w:rPr>
          <w:instrText xml:space="preserve"> PAGEREF _Toc3929535 \h </w:instrText>
        </w:r>
        <w:r w:rsidR="00413938">
          <w:rPr>
            <w:noProof/>
            <w:webHidden/>
          </w:rPr>
        </w:r>
        <w:r w:rsidR="00413938">
          <w:rPr>
            <w:noProof/>
            <w:webHidden/>
          </w:rPr>
          <w:fldChar w:fldCharType="separate"/>
        </w:r>
        <w:r w:rsidR="00413938">
          <w:rPr>
            <w:noProof/>
            <w:webHidden/>
          </w:rPr>
          <w:t>32</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36" w:history="1">
        <w:r w:rsidR="00413938" w:rsidRPr="003E5F37">
          <w:rPr>
            <w:rStyle w:val="Hyperlink"/>
            <w:noProof/>
          </w:rPr>
          <w:t>3.8.10 Abnormally Low Bids/Proposals for Goods, Works and Non-Consulting Services</w:t>
        </w:r>
        <w:r w:rsidR="00413938">
          <w:rPr>
            <w:noProof/>
            <w:webHidden/>
          </w:rPr>
          <w:tab/>
        </w:r>
        <w:r w:rsidR="00413938">
          <w:rPr>
            <w:noProof/>
            <w:webHidden/>
          </w:rPr>
          <w:fldChar w:fldCharType="begin"/>
        </w:r>
        <w:r w:rsidR="00413938">
          <w:rPr>
            <w:noProof/>
            <w:webHidden/>
          </w:rPr>
          <w:instrText xml:space="preserve"> PAGEREF _Toc3929536 \h </w:instrText>
        </w:r>
        <w:r w:rsidR="00413938">
          <w:rPr>
            <w:noProof/>
            <w:webHidden/>
          </w:rPr>
        </w:r>
        <w:r w:rsidR="00413938">
          <w:rPr>
            <w:noProof/>
            <w:webHidden/>
          </w:rPr>
          <w:fldChar w:fldCharType="separate"/>
        </w:r>
        <w:r w:rsidR="00413938">
          <w:rPr>
            <w:noProof/>
            <w:webHidden/>
          </w:rPr>
          <w:t>33</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37" w:history="1">
        <w:r w:rsidR="00413938" w:rsidRPr="003E5F37">
          <w:rPr>
            <w:rStyle w:val="Hyperlink"/>
            <w:noProof/>
          </w:rPr>
          <w:t>3.8.11 Most Advantageous Bid/Proposal</w:t>
        </w:r>
        <w:r w:rsidR="00413938">
          <w:rPr>
            <w:noProof/>
            <w:webHidden/>
          </w:rPr>
          <w:tab/>
        </w:r>
        <w:r w:rsidR="00413938">
          <w:rPr>
            <w:noProof/>
            <w:webHidden/>
          </w:rPr>
          <w:fldChar w:fldCharType="begin"/>
        </w:r>
        <w:r w:rsidR="00413938">
          <w:rPr>
            <w:noProof/>
            <w:webHidden/>
          </w:rPr>
          <w:instrText xml:space="preserve"> PAGEREF _Toc3929537 \h </w:instrText>
        </w:r>
        <w:r w:rsidR="00413938">
          <w:rPr>
            <w:noProof/>
            <w:webHidden/>
          </w:rPr>
        </w:r>
        <w:r w:rsidR="00413938">
          <w:rPr>
            <w:noProof/>
            <w:webHidden/>
          </w:rPr>
          <w:fldChar w:fldCharType="separate"/>
        </w:r>
        <w:r w:rsidR="00413938">
          <w:rPr>
            <w:noProof/>
            <w:webHidden/>
          </w:rPr>
          <w:t>33</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38" w:history="1">
        <w:r w:rsidR="00413938" w:rsidRPr="003E5F37">
          <w:rPr>
            <w:rStyle w:val="Hyperlink"/>
            <w:noProof/>
          </w:rPr>
          <w:t>3.8.12 Approval of Evaluations</w:t>
        </w:r>
        <w:r w:rsidR="00413938">
          <w:rPr>
            <w:noProof/>
            <w:webHidden/>
          </w:rPr>
          <w:tab/>
        </w:r>
        <w:r w:rsidR="00413938">
          <w:rPr>
            <w:noProof/>
            <w:webHidden/>
          </w:rPr>
          <w:fldChar w:fldCharType="begin"/>
        </w:r>
        <w:r w:rsidR="00413938">
          <w:rPr>
            <w:noProof/>
            <w:webHidden/>
          </w:rPr>
          <w:instrText xml:space="preserve"> PAGEREF _Toc3929538 \h </w:instrText>
        </w:r>
        <w:r w:rsidR="00413938">
          <w:rPr>
            <w:noProof/>
            <w:webHidden/>
          </w:rPr>
        </w:r>
        <w:r w:rsidR="00413938">
          <w:rPr>
            <w:noProof/>
            <w:webHidden/>
          </w:rPr>
          <w:fldChar w:fldCharType="separate"/>
        </w:r>
        <w:r w:rsidR="00413938">
          <w:rPr>
            <w:noProof/>
            <w:webHidden/>
          </w:rPr>
          <w:t>33</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39" w:history="1">
        <w:r w:rsidR="00413938" w:rsidRPr="003E5F37">
          <w:rPr>
            <w:rStyle w:val="Hyperlink"/>
            <w:noProof/>
          </w:rPr>
          <w:t>3.8.13 Notification of the Intention to Award</w:t>
        </w:r>
        <w:r w:rsidR="00413938">
          <w:rPr>
            <w:noProof/>
            <w:webHidden/>
          </w:rPr>
          <w:tab/>
        </w:r>
        <w:r w:rsidR="00413938">
          <w:rPr>
            <w:noProof/>
            <w:webHidden/>
          </w:rPr>
          <w:fldChar w:fldCharType="begin"/>
        </w:r>
        <w:r w:rsidR="00413938">
          <w:rPr>
            <w:noProof/>
            <w:webHidden/>
          </w:rPr>
          <w:instrText xml:space="preserve"> PAGEREF _Toc3929539 \h </w:instrText>
        </w:r>
        <w:r w:rsidR="00413938">
          <w:rPr>
            <w:noProof/>
            <w:webHidden/>
          </w:rPr>
        </w:r>
        <w:r w:rsidR="00413938">
          <w:rPr>
            <w:noProof/>
            <w:webHidden/>
          </w:rPr>
          <w:fldChar w:fldCharType="separate"/>
        </w:r>
        <w:r w:rsidR="00413938">
          <w:rPr>
            <w:noProof/>
            <w:webHidden/>
          </w:rPr>
          <w:t>34</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40" w:history="1">
        <w:r w:rsidR="00413938" w:rsidRPr="003E5F37">
          <w:rPr>
            <w:rStyle w:val="Hyperlink"/>
            <w:noProof/>
          </w:rPr>
          <w:t>3.8.14 Standstill Period</w:t>
        </w:r>
        <w:r w:rsidR="00413938">
          <w:rPr>
            <w:noProof/>
            <w:webHidden/>
          </w:rPr>
          <w:tab/>
        </w:r>
        <w:r w:rsidR="00413938">
          <w:rPr>
            <w:noProof/>
            <w:webHidden/>
          </w:rPr>
          <w:fldChar w:fldCharType="begin"/>
        </w:r>
        <w:r w:rsidR="00413938">
          <w:rPr>
            <w:noProof/>
            <w:webHidden/>
          </w:rPr>
          <w:instrText xml:space="preserve"> PAGEREF _Toc3929540 \h </w:instrText>
        </w:r>
        <w:r w:rsidR="00413938">
          <w:rPr>
            <w:noProof/>
            <w:webHidden/>
          </w:rPr>
        </w:r>
        <w:r w:rsidR="00413938">
          <w:rPr>
            <w:noProof/>
            <w:webHidden/>
          </w:rPr>
          <w:fldChar w:fldCharType="separate"/>
        </w:r>
        <w:r w:rsidR="00413938">
          <w:rPr>
            <w:noProof/>
            <w:webHidden/>
          </w:rPr>
          <w:t>34</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41" w:history="1">
        <w:r w:rsidR="00413938" w:rsidRPr="003E5F37">
          <w:rPr>
            <w:rStyle w:val="Hyperlink"/>
            <w:noProof/>
          </w:rPr>
          <w:t>3.8.15 Debriefing by the Entity</w:t>
        </w:r>
        <w:r w:rsidR="00413938">
          <w:rPr>
            <w:noProof/>
            <w:webHidden/>
          </w:rPr>
          <w:tab/>
        </w:r>
        <w:r w:rsidR="00413938">
          <w:rPr>
            <w:noProof/>
            <w:webHidden/>
          </w:rPr>
          <w:fldChar w:fldCharType="begin"/>
        </w:r>
        <w:r w:rsidR="00413938">
          <w:rPr>
            <w:noProof/>
            <w:webHidden/>
          </w:rPr>
          <w:instrText xml:space="preserve"> PAGEREF _Toc3929541 \h </w:instrText>
        </w:r>
        <w:r w:rsidR="00413938">
          <w:rPr>
            <w:noProof/>
            <w:webHidden/>
          </w:rPr>
        </w:r>
        <w:r w:rsidR="00413938">
          <w:rPr>
            <w:noProof/>
            <w:webHidden/>
          </w:rPr>
          <w:fldChar w:fldCharType="separate"/>
        </w:r>
        <w:r w:rsidR="00413938">
          <w:rPr>
            <w:noProof/>
            <w:webHidden/>
          </w:rPr>
          <w:t>34</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42" w:history="1">
        <w:r w:rsidR="00413938" w:rsidRPr="003E5F37">
          <w:rPr>
            <w:rStyle w:val="Hyperlink"/>
            <w:noProof/>
          </w:rPr>
          <w:t>3.8.16 Pre-Condition for Contract Award</w:t>
        </w:r>
        <w:r w:rsidR="00413938">
          <w:rPr>
            <w:noProof/>
            <w:webHidden/>
          </w:rPr>
          <w:tab/>
        </w:r>
        <w:r w:rsidR="00413938">
          <w:rPr>
            <w:noProof/>
            <w:webHidden/>
          </w:rPr>
          <w:fldChar w:fldCharType="begin"/>
        </w:r>
        <w:r w:rsidR="00413938">
          <w:rPr>
            <w:noProof/>
            <w:webHidden/>
          </w:rPr>
          <w:instrText xml:space="preserve"> PAGEREF _Toc3929542 \h </w:instrText>
        </w:r>
        <w:r w:rsidR="00413938">
          <w:rPr>
            <w:noProof/>
            <w:webHidden/>
          </w:rPr>
        </w:r>
        <w:r w:rsidR="00413938">
          <w:rPr>
            <w:noProof/>
            <w:webHidden/>
          </w:rPr>
          <w:fldChar w:fldCharType="separate"/>
        </w:r>
        <w:r w:rsidR="00413938">
          <w:rPr>
            <w:noProof/>
            <w:webHidden/>
          </w:rPr>
          <w:t>35</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43" w:history="1">
        <w:r w:rsidR="00413938" w:rsidRPr="003E5F37">
          <w:rPr>
            <w:rStyle w:val="Hyperlink"/>
            <w:noProof/>
          </w:rPr>
          <w:t>3.8.17 Contract Award</w:t>
        </w:r>
        <w:r w:rsidR="00413938">
          <w:rPr>
            <w:noProof/>
            <w:webHidden/>
          </w:rPr>
          <w:tab/>
        </w:r>
        <w:r w:rsidR="00413938">
          <w:rPr>
            <w:noProof/>
            <w:webHidden/>
          </w:rPr>
          <w:fldChar w:fldCharType="begin"/>
        </w:r>
        <w:r w:rsidR="00413938">
          <w:rPr>
            <w:noProof/>
            <w:webHidden/>
          </w:rPr>
          <w:instrText xml:space="preserve"> PAGEREF _Toc3929543 \h </w:instrText>
        </w:r>
        <w:r w:rsidR="00413938">
          <w:rPr>
            <w:noProof/>
            <w:webHidden/>
          </w:rPr>
        </w:r>
        <w:r w:rsidR="00413938">
          <w:rPr>
            <w:noProof/>
            <w:webHidden/>
          </w:rPr>
          <w:fldChar w:fldCharType="separate"/>
        </w:r>
        <w:r w:rsidR="00413938">
          <w:rPr>
            <w:noProof/>
            <w:webHidden/>
          </w:rPr>
          <w:t>35</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44" w:history="1">
        <w:r w:rsidR="00413938" w:rsidRPr="003E5F37">
          <w:rPr>
            <w:rStyle w:val="Hyperlink"/>
            <w:noProof/>
          </w:rPr>
          <w:t>3.9 Procurement Selection Methods</w:t>
        </w:r>
        <w:r w:rsidR="00413938">
          <w:rPr>
            <w:noProof/>
            <w:webHidden/>
          </w:rPr>
          <w:tab/>
        </w:r>
        <w:r w:rsidR="00413938">
          <w:rPr>
            <w:noProof/>
            <w:webHidden/>
          </w:rPr>
          <w:fldChar w:fldCharType="begin"/>
        </w:r>
        <w:r w:rsidR="00413938">
          <w:rPr>
            <w:noProof/>
            <w:webHidden/>
          </w:rPr>
          <w:instrText xml:space="preserve"> PAGEREF _Toc3929544 \h </w:instrText>
        </w:r>
        <w:r w:rsidR="00413938">
          <w:rPr>
            <w:noProof/>
            <w:webHidden/>
          </w:rPr>
        </w:r>
        <w:r w:rsidR="00413938">
          <w:rPr>
            <w:noProof/>
            <w:webHidden/>
          </w:rPr>
          <w:fldChar w:fldCharType="separate"/>
        </w:r>
        <w:r w:rsidR="00413938">
          <w:rPr>
            <w:noProof/>
            <w:webHidden/>
          </w:rPr>
          <w:t>35</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45" w:history="1">
        <w:r w:rsidR="00413938" w:rsidRPr="003E5F37">
          <w:rPr>
            <w:rStyle w:val="Hyperlink"/>
            <w:noProof/>
          </w:rPr>
          <w:t>3.9.1 Market Approach</w:t>
        </w:r>
        <w:r w:rsidR="00413938">
          <w:rPr>
            <w:noProof/>
            <w:webHidden/>
          </w:rPr>
          <w:tab/>
        </w:r>
        <w:r w:rsidR="00413938">
          <w:rPr>
            <w:noProof/>
            <w:webHidden/>
          </w:rPr>
          <w:fldChar w:fldCharType="begin"/>
        </w:r>
        <w:r w:rsidR="00413938">
          <w:rPr>
            <w:noProof/>
            <w:webHidden/>
          </w:rPr>
          <w:instrText xml:space="preserve"> PAGEREF _Toc3929545 \h </w:instrText>
        </w:r>
        <w:r w:rsidR="00413938">
          <w:rPr>
            <w:noProof/>
            <w:webHidden/>
          </w:rPr>
        </w:r>
        <w:r w:rsidR="00413938">
          <w:rPr>
            <w:noProof/>
            <w:webHidden/>
          </w:rPr>
          <w:fldChar w:fldCharType="separate"/>
        </w:r>
        <w:r w:rsidR="00413938">
          <w:rPr>
            <w:noProof/>
            <w:webHidden/>
          </w:rPr>
          <w:t>35</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46" w:history="1">
        <w:r w:rsidR="00413938" w:rsidRPr="003E5F37">
          <w:rPr>
            <w:rStyle w:val="Hyperlink"/>
            <w:noProof/>
          </w:rPr>
          <w:t>3.9.2 Selection Methods for Goods, Works and Non- consulting Services</w:t>
        </w:r>
        <w:r w:rsidR="00413938">
          <w:rPr>
            <w:noProof/>
            <w:webHidden/>
          </w:rPr>
          <w:tab/>
        </w:r>
        <w:r w:rsidR="00413938">
          <w:rPr>
            <w:noProof/>
            <w:webHidden/>
          </w:rPr>
          <w:fldChar w:fldCharType="begin"/>
        </w:r>
        <w:r w:rsidR="00413938">
          <w:rPr>
            <w:noProof/>
            <w:webHidden/>
          </w:rPr>
          <w:instrText xml:space="preserve"> PAGEREF _Toc3929546 \h </w:instrText>
        </w:r>
        <w:r w:rsidR="00413938">
          <w:rPr>
            <w:noProof/>
            <w:webHidden/>
          </w:rPr>
        </w:r>
        <w:r w:rsidR="00413938">
          <w:rPr>
            <w:noProof/>
            <w:webHidden/>
          </w:rPr>
          <w:fldChar w:fldCharType="separate"/>
        </w:r>
        <w:r w:rsidR="00413938">
          <w:rPr>
            <w:noProof/>
            <w:webHidden/>
          </w:rPr>
          <w:t>36</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47" w:history="1">
        <w:r w:rsidR="00413938" w:rsidRPr="003E5F37">
          <w:rPr>
            <w:rStyle w:val="Hyperlink"/>
            <w:noProof/>
          </w:rPr>
          <w:t>3.9.2.1 Request for Proposals</w:t>
        </w:r>
        <w:r w:rsidR="00413938">
          <w:rPr>
            <w:noProof/>
            <w:webHidden/>
          </w:rPr>
          <w:tab/>
        </w:r>
        <w:r w:rsidR="00413938">
          <w:rPr>
            <w:noProof/>
            <w:webHidden/>
          </w:rPr>
          <w:fldChar w:fldCharType="begin"/>
        </w:r>
        <w:r w:rsidR="00413938">
          <w:rPr>
            <w:noProof/>
            <w:webHidden/>
          </w:rPr>
          <w:instrText xml:space="preserve"> PAGEREF _Toc3929547 \h </w:instrText>
        </w:r>
        <w:r w:rsidR="00413938">
          <w:rPr>
            <w:noProof/>
            <w:webHidden/>
          </w:rPr>
        </w:r>
        <w:r w:rsidR="00413938">
          <w:rPr>
            <w:noProof/>
            <w:webHidden/>
          </w:rPr>
          <w:fldChar w:fldCharType="separate"/>
        </w:r>
        <w:r w:rsidR="00413938">
          <w:rPr>
            <w:noProof/>
            <w:webHidden/>
          </w:rPr>
          <w:t>36</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48" w:history="1">
        <w:r w:rsidR="00413938" w:rsidRPr="003E5F37">
          <w:rPr>
            <w:rStyle w:val="Hyperlink"/>
            <w:noProof/>
          </w:rPr>
          <w:t>3.9.2.2 Request for Bids</w:t>
        </w:r>
        <w:r w:rsidR="00413938">
          <w:rPr>
            <w:noProof/>
            <w:webHidden/>
          </w:rPr>
          <w:tab/>
        </w:r>
        <w:r w:rsidR="00413938">
          <w:rPr>
            <w:noProof/>
            <w:webHidden/>
          </w:rPr>
          <w:fldChar w:fldCharType="begin"/>
        </w:r>
        <w:r w:rsidR="00413938">
          <w:rPr>
            <w:noProof/>
            <w:webHidden/>
          </w:rPr>
          <w:instrText xml:space="preserve"> PAGEREF _Toc3929548 \h </w:instrText>
        </w:r>
        <w:r w:rsidR="00413938">
          <w:rPr>
            <w:noProof/>
            <w:webHidden/>
          </w:rPr>
        </w:r>
        <w:r w:rsidR="00413938">
          <w:rPr>
            <w:noProof/>
            <w:webHidden/>
          </w:rPr>
          <w:fldChar w:fldCharType="separate"/>
        </w:r>
        <w:r w:rsidR="00413938">
          <w:rPr>
            <w:noProof/>
            <w:webHidden/>
          </w:rPr>
          <w:t>36</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49" w:history="1">
        <w:r w:rsidR="00413938" w:rsidRPr="003E5F37">
          <w:rPr>
            <w:rStyle w:val="Hyperlink"/>
            <w:noProof/>
          </w:rPr>
          <w:t>3.9.2.3 Request for Quotations</w:t>
        </w:r>
        <w:r w:rsidR="00413938">
          <w:rPr>
            <w:noProof/>
            <w:webHidden/>
          </w:rPr>
          <w:tab/>
        </w:r>
        <w:r w:rsidR="00413938">
          <w:rPr>
            <w:noProof/>
            <w:webHidden/>
          </w:rPr>
          <w:fldChar w:fldCharType="begin"/>
        </w:r>
        <w:r w:rsidR="00413938">
          <w:rPr>
            <w:noProof/>
            <w:webHidden/>
          </w:rPr>
          <w:instrText xml:space="preserve"> PAGEREF _Toc3929549 \h </w:instrText>
        </w:r>
        <w:r w:rsidR="00413938">
          <w:rPr>
            <w:noProof/>
            <w:webHidden/>
          </w:rPr>
        </w:r>
        <w:r w:rsidR="00413938">
          <w:rPr>
            <w:noProof/>
            <w:webHidden/>
          </w:rPr>
          <w:fldChar w:fldCharType="separate"/>
        </w:r>
        <w:r w:rsidR="00413938">
          <w:rPr>
            <w:noProof/>
            <w:webHidden/>
          </w:rPr>
          <w:t>36</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50" w:history="1">
        <w:r w:rsidR="00413938" w:rsidRPr="003E5F37">
          <w:rPr>
            <w:rStyle w:val="Hyperlink"/>
            <w:noProof/>
          </w:rPr>
          <w:t>3.9.2.4 Direct Selection</w:t>
        </w:r>
        <w:r w:rsidR="00413938">
          <w:rPr>
            <w:noProof/>
            <w:webHidden/>
          </w:rPr>
          <w:tab/>
        </w:r>
        <w:r w:rsidR="00413938">
          <w:rPr>
            <w:noProof/>
            <w:webHidden/>
          </w:rPr>
          <w:fldChar w:fldCharType="begin"/>
        </w:r>
        <w:r w:rsidR="00413938">
          <w:rPr>
            <w:noProof/>
            <w:webHidden/>
          </w:rPr>
          <w:instrText xml:space="preserve"> PAGEREF _Toc3929550 \h </w:instrText>
        </w:r>
        <w:r w:rsidR="00413938">
          <w:rPr>
            <w:noProof/>
            <w:webHidden/>
          </w:rPr>
        </w:r>
        <w:r w:rsidR="00413938">
          <w:rPr>
            <w:noProof/>
            <w:webHidden/>
          </w:rPr>
          <w:fldChar w:fldCharType="separate"/>
        </w:r>
        <w:r w:rsidR="00413938">
          <w:rPr>
            <w:noProof/>
            <w:webHidden/>
          </w:rPr>
          <w:t>36</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51" w:history="1">
        <w:r w:rsidR="00413938" w:rsidRPr="003E5F37">
          <w:rPr>
            <w:rStyle w:val="Hyperlink"/>
            <w:noProof/>
          </w:rPr>
          <w:t>3.9.2.5 Force Account</w:t>
        </w:r>
        <w:r w:rsidR="00413938">
          <w:rPr>
            <w:noProof/>
            <w:webHidden/>
          </w:rPr>
          <w:tab/>
        </w:r>
        <w:r w:rsidR="00413938">
          <w:rPr>
            <w:noProof/>
            <w:webHidden/>
          </w:rPr>
          <w:fldChar w:fldCharType="begin"/>
        </w:r>
        <w:r w:rsidR="00413938">
          <w:rPr>
            <w:noProof/>
            <w:webHidden/>
          </w:rPr>
          <w:instrText xml:space="preserve"> PAGEREF _Toc3929551 \h </w:instrText>
        </w:r>
        <w:r w:rsidR="00413938">
          <w:rPr>
            <w:noProof/>
            <w:webHidden/>
          </w:rPr>
        </w:r>
        <w:r w:rsidR="00413938">
          <w:rPr>
            <w:noProof/>
            <w:webHidden/>
          </w:rPr>
          <w:fldChar w:fldCharType="separate"/>
        </w:r>
        <w:r w:rsidR="00413938">
          <w:rPr>
            <w:noProof/>
            <w:webHidden/>
          </w:rPr>
          <w:t>37</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52" w:history="1">
        <w:r w:rsidR="00413938" w:rsidRPr="003E5F37">
          <w:rPr>
            <w:rStyle w:val="Hyperlink"/>
            <w:noProof/>
          </w:rPr>
          <w:t>3.10 Steps for Procurement of Goods, Works and Non-consulting Services using RFB and RFQ Selection Methods</w:t>
        </w:r>
        <w:r w:rsidR="00413938">
          <w:rPr>
            <w:noProof/>
            <w:webHidden/>
          </w:rPr>
          <w:tab/>
        </w:r>
        <w:r w:rsidR="00413938">
          <w:rPr>
            <w:noProof/>
            <w:webHidden/>
          </w:rPr>
          <w:fldChar w:fldCharType="begin"/>
        </w:r>
        <w:r w:rsidR="00413938">
          <w:rPr>
            <w:noProof/>
            <w:webHidden/>
          </w:rPr>
          <w:instrText xml:space="preserve"> PAGEREF _Toc3929552 \h </w:instrText>
        </w:r>
        <w:r w:rsidR="00413938">
          <w:rPr>
            <w:noProof/>
            <w:webHidden/>
          </w:rPr>
        </w:r>
        <w:r w:rsidR="00413938">
          <w:rPr>
            <w:noProof/>
            <w:webHidden/>
          </w:rPr>
          <w:fldChar w:fldCharType="separate"/>
        </w:r>
        <w:r w:rsidR="00413938">
          <w:rPr>
            <w:noProof/>
            <w:webHidden/>
          </w:rPr>
          <w:t>37</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53" w:history="1">
        <w:r w:rsidR="00413938" w:rsidRPr="003E5F37">
          <w:rPr>
            <w:rStyle w:val="Hyperlink"/>
            <w:noProof/>
          </w:rPr>
          <w:t>3.11 Selection Methods for Consulting Services</w:t>
        </w:r>
        <w:r w:rsidR="00413938">
          <w:rPr>
            <w:noProof/>
            <w:webHidden/>
          </w:rPr>
          <w:tab/>
        </w:r>
        <w:r w:rsidR="00413938">
          <w:rPr>
            <w:noProof/>
            <w:webHidden/>
          </w:rPr>
          <w:fldChar w:fldCharType="begin"/>
        </w:r>
        <w:r w:rsidR="00413938">
          <w:rPr>
            <w:noProof/>
            <w:webHidden/>
          </w:rPr>
          <w:instrText xml:space="preserve"> PAGEREF _Toc3929553 \h </w:instrText>
        </w:r>
        <w:r w:rsidR="00413938">
          <w:rPr>
            <w:noProof/>
            <w:webHidden/>
          </w:rPr>
        </w:r>
        <w:r w:rsidR="00413938">
          <w:rPr>
            <w:noProof/>
            <w:webHidden/>
          </w:rPr>
          <w:fldChar w:fldCharType="separate"/>
        </w:r>
        <w:r w:rsidR="00413938">
          <w:rPr>
            <w:noProof/>
            <w:webHidden/>
          </w:rPr>
          <w:t>46</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54" w:history="1">
        <w:r w:rsidR="00413938" w:rsidRPr="003E5F37">
          <w:rPr>
            <w:rStyle w:val="Hyperlink"/>
            <w:rFonts w:eastAsia="Calibri"/>
            <w:bCs/>
            <w:noProof/>
          </w:rPr>
          <w:t>3.11.1 Select</w:t>
        </w:r>
        <w:r w:rsidR="00413938" w:rsidRPr="003E5F37">
          <w:rPr>
            <w:rStyle w:val="Hyperlink"/>
            <w:noProof/>
          </w:rPr>
          <w:t>ion of Consultants Using Quality and Cost-Based Selection (QCBS) Method</w:t>
        </w:r>
        <w:r w:rsidR="00413938">
          <w:rPr>
            <w:noProof/>
            <w:webHidden/>
          </w:rPr>
          <w:tab/>
        </w:r>
        <w:r w:rsidR="00413938">
          <w:rPr>
            <w:noProof/>
            <w:webHidden/>
          </w:rPr>
          <w:fldChar w:fldCharType="begin"/>
        </w:r>
        <w:r w:rsidR="00413938">
          <w:rPr>
            <w:noProof/>
            <w:webHidden/>
          </w:rPr>
          <w:instrText xml:space="preserve"> PAGEREF _Toc3929554 \h </w:instrText>
        </w:r>
        <w:r w:rsidR="00413938">
          <w:rPr>
            <w:noProof/>
            <w:webHidden/>
          </w:rPr>
        </w:r>
        <w:r w:rsidR="00413938">
          <w:rPr>
            <w:noProof/>
            <w:webHidden/>
          </w:rPr>
          <w:fldChar w:fldCharType="separate"/>
        </w:r>
        <w:r w:rsidR="00413938">
          <w:rPr>
            <w:noProof/>
            <w:webHidden/>
          </w:rPr>
          <w:t>46</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55" w:history="1">
        <w:r w:rsidR="00413938" w:rsidRPr="003E5F37">
          <w:rPr>
            <w:rStyle w:val="Hyperlink"/>
            <w:rFonts w:eastAsia="Calibri"/>
            <w:bCs/>
            <w:noProof/>
          </w:rPr>
          <w:t>3.11.2 Fixed Budget</w:t>
        </w:r>
        <w:r w:rsidR="00413938" w:rsidRPr="003E5F37">
          <w:rPr>
            <w:rStyle w:val="Hyperlink"/>
            <w:noProof/>
          </w:rPr>
          <w:t xml:space="preserve"> Selection (FBS) Method</w:t>
        </w:r>
        <w:r w:rsidR="00413938">
          <w:rPr>
            <w:noProof/>
            <w:webHidden/>
          </w:rPr>
          <w:tab/>
        </w:r>
        <w:r w:rsidR="00413938">
          <w:rPr>
            <w:noProof/>
            <w:webHidden/>
          </w:rPr>
          <w:fldChar w:fldCharType="begin"/>
        </w:r>
        <w:r w:rsidR="00413938">
          <w:rPr>
            <w:noProof/>
            <w:webHidden/>
          </w:rPr>
          <w:instrText xml:space="preserve"> PAGEREF _Toc3929555 \h </w:instrText>
        </w:r>
        <w:r w:rsidR="00413938">
          <w:rPr>
            <w:noProof/>
            <w:webHidden/>
          </w:rPr>
        </w:r>
        <w:r w:rsidR="00413938">
          <w:rPr>
            <w:noProof/>
            <w:webHidden/>
          </w:rPr>
          <w:fldChar w:fldCharType="separate"/>
        </w:r>
        <w:r w:rsidR="00413938">
          <w:rPr>
            <w:noProof/>
            <w:webHidden/>
          </w:rPr>
          <w:t>46</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56" w:history="1">
        <w:r w:rsidR="00413938" w:rsidRPr="003E5F37">
          <w:rPr>
            <w:rStyle w:val="Hyperlink"/>
            <w:rFonts w:eastAsia="Calibri"/>
            <w:bCs/>
            <w:noProof/>
          </w:rPr>
          <w:t>3.11.3 Selection of Consultants using Least Cost Selection (LCS) Method</w:t>
        </w:r>
        <w:r w:rsidR="00413938">
          <w:rPr>
            <w:noProof/>
            <w:webHidden/>
          </w:rPr>
          <w:tab/>
        </w:r>
        <w:r w:rsidR="00413938">
          <w:rPr>
            <w:noProof/>
            <w:webHidden/>
          </w:rPr>
          <w:fldChar w:fldCharType="begin"/>
        </w:r>
        <w:r w:rsidR="00413938">
          <w:rPr>
            <w:noProof/>
            <w:webHidden/>
          </w:rPr>
          <w:instrText xml:space="preserve"> PAGEREF _Toc3929556 \h </w:instrText>
        </w:r>
        <w:r w:rsidR="00413938">
          <w:rPr>
            <w:noProof/>
            <w:webHidden/>
          </w:rPr>
        </w:r>
        <w:r w:rsidR="00413938">
          <w:rPr>
            <w:noProof/>
            <w:webHidden/>
          </w:rPr>
          <w:fldChar w:fldCharType="separate"/>
        </w:r>
        <w:r w:rsidR="00413938">
          <w:rPr>
            <w:noProof/>
            <w:webHidden/>
          </w:rPr>
          <w:t>47</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57" w:history="1">
        <w:r w:rsidR="00413938" w:rsidRPr="003E5F37">
          <w:rPr>
            <w:rStyle w:val="Hyperlink"/>
            <w:noProof/>
          </w:rPr>
          <w:t>3.12 Steps for Procurement of Consulting Services using QCBS, FBS and LCS Selection Methods</w:t>
        </w:r>
        <w:r w:rsidR="00413938">
          <w:rPr>
            <w:noProof/>
            <w:webHidden/>
          </w:rPr>
          <w:tab/>
        </w:r>
        <w:r w:rsidR="00413938">
          <w:rPr>
            <w:noProof/>
            <w:webHidden/>
          </w:rPr>
          <w:fldChar w:fldCharType="begin"/>
        </w:r>
        <w:r w:rsidR="00413938">
          <w:rPr>
            <w:noProof/>
            <w:webHidden/>
          </w:rPr>
          <w:instrText xml:space="preserve"> PAGEREF _Toc3929557 \h </w:instrText>
        </w:r>
        <w:r w:rsidR="00413938">
          <w:rPr>
            <w:noProof/>
            <w:webHidden/>
          </w:rPr>
        </w:r>
        <w:r w:rsidR="00413938">
          <w:rPr>
            <w:noProof/>
            <w:webHidden/>
          </w:rPr>
          <w:fldChar w:fldCharType="separate"/>
        </w:r>
        <w:r w:rsidR="00413938">
          <w:rPr>
            <w:noProof/>
            <w:webHidden/>
          </w:rPr>
          <w:t>47</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58" w:history="1">
        <w:r w:rsidR="00413938" w:rsidRPr="003E5F37">
          <w:rPr>
            <w:rStyle w:val="Hyperlink"/>
            <w:noProof/>
          </w:rPr>
          <w:t>3.13 Use of Individual Consultants</w:t>
        </w:r>
        <w:r w:rsidR="00413938">
          <w:rPr>
            <w:noProof/>
            <w:webHidden/>
          </w:rPr>
          <w:tab/>
        </w:r>
        <w:r w:rsidR="00413938">
          <w:rPr>
            <w:noProof/>
            <w:webHidden/>
          </w:rPr>
          <w:fldChar w:fldCharType="begin"/>
        </w:r>
        <w:r w:rsidR="00413938">
          <w:rPr>
            <w:noProof/>
            <w:webHidden/>
          </w:rPr>
          <w:instrText xml:space="preserve"> PAGEREF _Toc3929558 \h </w:instrText>
        </w:r>
        <w:r w:rsidR="00413938">
          <w:rPr>
            <w:noProof/>
            <w:webHidden/>
          </w:rPr>
        </w:r>
        <w:r w:rsidR="00413938">
          <w:rPr>
            <w:noProof/>
            <w:webHidden/>
          </w:rPr>
          <w:fldChar w:fldCharType="separate"/>
        </w:r>
        <w:r w:rsidR="00413938">
          <w:rPr>
            <w:noProof/>
            <w:webHidden/>
          </w:rPr>
          <w:t>49</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59" w:history="1">
        <w:r w:rsidR="00413938" w:rsidRPr="003E5F37">
          <w:rPr>
            <w:rStyle w:val="Hyperlink"/>
            <w:noProof/>
          </w:rPr>
          <w:t>3.14 Selection of Consultants using Direct Selection Methods</w:t>
        </w:r>
        <w:r w:rsidR="00413938">
          <w:rPr>
            <w:noProof/>
            <w:webHidden/>
          </w:rPr>
          <w:tab/>
        </w:r>
        <w:r w:rsidR="00413938">
          <w:rPr>
            <w:noProof/>
            <w:webHidden/>
          </w:rPr>
          <w:fldChar w:fldCharType="begin"/>
        </w:r>
        <w:r w:rsidR="00413938">
          <w:rPr>
            <w:noProof/>
            <w:webHidden/>
          </w:rPr>
          <w:instrText xml:space="preserve"> PAGEREF _Toc3929559 \h </w:instrText>
        </w:r>
        <w:r w:rsidR="00413938">
          <w:rPr>
            <w:noProof/>
            <w:webHidden/>
          </w:rPr>
        </w:r>
        <w:r w:rsidR="00413938">
          <w:rPr>
            <w:noProof/>
            <w:webHidden/>
          </w:rPr>
          <w:fldChar w:fldCharType="separate"/>
        </w:r>
        <w:r w:rsidR="00413938">
          <w:rPr>
            <w:noProof/>
            <w:webHidden/>
          </w:rPr>
          <w:t>50</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60" w:history="1">
        <w:r w:rsidR="00413938" w:rsidRPr="003E5F37">
          <w:rPr>
            <w:rStyle w:val="Hyperlink"/>
            <w:noProof/>
          </w:rPr>
          <w:t>3.15 Threshold for Procurement Methods and Prior Reviews</w:t>
        </w:r>
        <w:r w:rsidR="00413938">
          <w:rPr>
            <w:noProof/>
            <w:webHidden/>
          </w:rPr>
          <w:tab/>
        </w:r>
        <w:r w:rsidR="00413938">
          <w:rPr>
            <w:noProof/>
            <w:webHidden/>
          </w:rPr>
          <w:fldChar w:fldCharType="begin"/>
        </w:r>
        <w:r w:rsidR="00413938">
          <w:rPr>
            <w:noProof/>
            <w:webHidden/>
          </w:rPr>
          <w:instrText xml:space="preserve"> PAGEREF _Toc3929560 \h </w:instrText>
        </w:r>
        <w:r w:rsidR="00413938">
          <w:rPr>
            <w:noProof/>
            <w:webHidden/>
          </w:rPr>
        </w:r>
        <w:r w:rsidR="00413938">
          <w:rPr>
            <w:noProof/>
            <w:webHidden/>
          </w:rPr>
          <w:fldChar w:fldCharType="separate"/>
        </w:r>
        <w:r w:rsidR="00413938">
          <w:rPr>
            <w:noProof/>
            <w:webHidden/>
          </w:rPr>
          <w:t>50</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61" w:history="1">
        <w:r w:rsidR="00413938" w:rsidRPr="003E5F37">
          <w:rPr>
            <w:rStyle w:val="Hyperlink"/>
            <w:noProof/>
          </w:rPr>
          <w:t>3.16 Contract Management and Administration</w:t>
        </w:r>
        <w:r w:rsidR="00413938">
          <w:rPr>
            <w:noProof/>
            <w:webHidden/>
          </w:rPr>
          <w:tab/>
        </w:r>
        <w:r w:rsidR="00413938">
          <w:rPr>
            <w:noProof/>
            <w:webHidden/>
          </w:rPr>
          <w:fldChar w:fldCharType="begin"/>
        </w:r>
        <w:r w:rsidR="00413938">
          <w:rPr>
            <w:noProof/>
            <w:webHidden/>
          </w:rPr>
          <w:instrText xml:space="preserve"> PAGEREF _Toc3929561 \h </w:instrText>
        </w:r>
        <w:r w:rsidR="00413938">
          <w:rPr>
            <w:noProof/>
            <w:webHidden/>
          </w:rPr>
        </w:r>
        <w:r w:rsidR="00413938">
          <w:rPr>
            <w:noProof/>
            <w:webHidden/>
          </w:rPr>
          <w:fldChar w:fldCharType="separate"/>
        </w:r>
        <w:r w:rsidR="00413938">
          <w:rPr>
            <w:noProof/>
            <w:webHidden/>
          </w:rPr>
          <w:t>50</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62" w:history="1">
        <w:r w:rsidR="00413938" w:rsidRPr="003E5F37">
          <w:rPr>
            <w:rStyle w:val="Hyperlink"/>
            <w:noProof/>
            <w:lang w:val="en-US"/>
          </w:rPr>
          <w:t>3.17 Contract Types</w:t>
        </w:r>
        <w:r w:rsidR="00413938">
          <w:rPr>
            <w:noProof/>
            <w:webHidden/>
          </w:rPr>
          <w:tab/>
        </w:r>
        <w:r w:rsidR="00413938">
          <w:rPr>
            <w:noProof/>
            <w:webHidden/>
          </w:rPr>
          <w:fldChar w:fldCharType="begin"/>
        </w:r>
        <w:r w:rsidR="00413938">
          <w:rPr>
            <w:noProof/>
            <w:webHidden/>
          </w:rPr>
          <w:instrText xml:space="preserve"> PAGEREF _Toc3929562 \h </w:instrText>
        </w:r>
        <w:r w:rsidR="00413938">
          <w:rPr>
            <w:noProof/>
            <w:webHidden/>
          </w:rPr>
        </w:r>
        <w:r w:rsidR="00413938">
          <w:rPr>
            <w:noProof/>
            <w:webHidden/>
          </w:rPr>
          <w:fldChar w:fldCharType="separate"/>
        </w:r>
        <w:r w:rsidR="00413938">
          <w:rPr>
            <w:noProof/>
            <w:webHidden/>
          </w:rPr>
          <w:t>50</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63" w:history="1">
        <w:r w:rsidR="00413938" w:rsidRPr="003E5F37">
          <w:rPr>
            <w:rStyle w:val="Hyperlink"/>
            <w:noProof/>
            <w:lang w:val="en-US"/>
          </w:rPr>
          <w:t>3.18 Contract Monitoring and Evaluation</w:t>
        </w:r>
        <w:r w:rsidR="00413938">
          <w:rPr>
            <w:noProof/>
            <w:webHidden/>
          </w:rPr>
          <w:tab/>
        </w:r>
        <w:r w:rsidR="00413938">
          <w:rPr>
            <w:noProof/>
            <w:webHidden/>
          </w:rPr>
          <w:fldChar w:fldCharType="begin"/>
        </w:r>
        <w:r w:rsidR="00413938">
          <w:rPr>
            <w:noProof/>
            <w:webHidden/>
          </w:rPr>
          <w:instrText xml:space="preserve"> PAGEREF _Toc3929563 \h </w:instrText>
        </w:r>
        <w:r w:rsidR="00413938">
          <w:rPr>
            <w:noProof/>
            <w:webHidden/>
          </w:rPr>
        </w:r>
        <w:r w:rsidR="00413938">
          <w:rPr>
            <w:noProof/>
            <w:webHidden/>
          </w:rPr>
          <w:fldChar w:fldCharType="separate"/>
        </w:r>
        <w:r w:rsidR="00413938">
          <w:rPr>
            <w:noProof/>
            <w:webHidden/>
          </w:rPr>
          <w:t>51</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64" w:history="1">
        <w:r w:rsidR="00413938" w:rsidRPr="003E5F37">
          <w:rPr>
            <w:rStyle w:val="Hyperlink"/>
            <w:noProof/>
            <w:lang w:val="en-US"/>
          </w:rPr>
          <w:t>3.19 Procurement Records Keeping</w:t>
        </w:r>
        <w:r w:rsidR="00413938">
          <w:rPr>
            <w:noProof/>
            <w:webHidden/>
          </w:rPr>
          <w:tab/>
        </w:r>
        <w:r w:rsidR="00413938">
          <w:rPr>
            <w:noProof/>
            <w:webHidden/>
          </w:rPr>
          <w:fldChar w:fldCharType="begin"/>
        </w:r>
        <w:r w:rsidR="00413938">
          <w:rPr>
            <w:noProof/>
            <w:webHidden/>
          </w:rPr>
          <w:instrText xml:space="preserve"> PAGEREF _Toc3929564 \h </w:instrText>
        </w:r>
        <w:r w:rsidR="00413938">
          <w:rPr>
            <w:noProof/>
            <w:webHidden/>
          </w:rPr>
        </w:r>
        <w:r w:rsidR="00413938">
          <w:rPr>
            <w:noProof/>
            <w:webHidden/>
          </w:rPr>
          <w:fldChar w:fldCharType="separate"/>
        </w:r>
        <w:r w:rsidR="00413938">
          <w:rPr>
            <w:noProof/>
            <w:webHidden/>
          </w:rPr>
          <w:t>51</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65" w:history="1">
        <w:r w:rsidR="00413938" w:rsidRPr="003E5F37">
          <w:rPr>
            <w:rStyle w:val="Hyperlink"/>
            <w:noProof/>
            <w:lang w:val="en-US"/>
          </w:rPr>
          <w:t>3.20 Frequency of Procurement Supervision and Reviews</w:t>
        </w:r>
        <w:r w:rsidR="00413938">
          <w:rPr>
            <w:noProof/>
            <w:webHidden/>
          </w:rPr>
          <w:tab/>
        </w:r>
        <w:r w:rsidR="00413938">
          <w:rPr>
            <w:noProof/>
            <w:webHidden/>
          </w:rPr>
          <w:fldChar w:fldCharType="begin"/>
        </w:r>
        <w:r w:rsidR="00413938">
          <w:rPr>
            <w:noProof/>
            <w:webHidden/>
          </w:rPr>
          <w:instrText xml:space="preserve"> PAGEREF _Toc3929565 \h </w:instrText>
        </w:r>
        <w:r w:rsidR="00413938">
          <w:rPr>
            <w:noProof/>
            <w:webHidden/>
          </w:rPr>
        </w:r>
        <w:r w:rsidR="00413938">
          <w:rPr>
            <w:noProof/>
            <w:webHidden/>
          </w:rPr>
          <w:fldChar w:fldCharType="separate"/>
        </w:r>
        <w:r w:rsidR="00413938">
          <w:rPr>
            <w:noProof/>
            <w:webHidden/>
          </w:rPr>
          <w:t>51</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66" w:history="1">
        <w:r w:rsidR="00413938" w:rsidRPr="003E5F37">
          <w:rPr>
            <w:rStyle w:val="Hyperlink"/>
            <w:noProof/>
          </w:rPr>
          <w:t>3.21 LIPW Specific Procurement Arrangements</w:t>
        </w:r>
        <w:r w:rsidR="00413938">
          <w:rPr>
            <w:noProof/>
            <w:webHidden/>
          </w:rPr>
          <w:tab/>
        </w:r>
        <w:r w:rsidR="00413938">
          <w:rPr>
            <w:noProof/>
            <w:webHidden/>
          </w:rPr>
          <w:fldChar w:fldCharType="begin"/>
        </w:r>
        <w:r w:rsidR="00413938">
          <w:rPr>
            <w:noProof/>
            <w:webHidden/>
          </w:rPr>
          <w:instrText xml:space="preserve"> PAGEREF _Toc3929566 \h </w:instrText>
        </w:r>
        <w:r w:rsidR="00413938">
          <w:rPr>
            <w:noProof/>
            <w:webHidden/>
          </w:rPr>
        </w:r>
        <w:r w:rsidR="00413938">
          <w:rPr>
            <w:noProof/>
            <w:webHidden/>
          </w:rPr>
          <w:fldChar w:fldCharType="separate"/>
        </w:r>
        <w:r w:rsidR="00413938">
          <w:rPr>
            <w:noProof/>
            <w:webHidden/>
          </w:rPr>
          <w:t>52</w:t>
        </w:r>
        <w:r w:rsidR="00413938">
          <w:rPr>
            <w:noProof/>
            <w:webHidden/>
          </w:rPr>
          <w:fldChar w:fldCharType="end"/>
        </w:r>
      </w:hyperlink>
    </w:p>
    <w:p w:rsidR="00413938" w:rsidRDefault="00EF4880">
      <w:pPr>
        <w:pStyle w:val="TOC3"/>
        <w:rPr>
          <w:rFonts w:asciiTheme="minorHAnsi" w:eastAsiaTheme="minorEastAsia" w:hAnsiTheme="minorHAnsi" w:cstheme="minorBidi"/>
          <w:noProof/>
          <w:sz w:val="22"/>
          <w:szCs w:val="22"/>
          <w:lang w:val="en-US" w:bidi="ar-SA"/>
        </w:rPr>
      </w:pPr>
      <w:hyperlink w:anchor="_Toc3929567" w:history="1">
        <w:r w:rsidR="00413938" w:rsidRPr="003E5F37">
          <w:rPr>
            <w:rStyle w:val="Hyperlink"/>
            <w:noProof/>
          </w:rPr>
          <w:t>3.22 Productive Inclusion Specific Procurement Arrangements</w:t>
        </w:r>
        <w:r w:rsidR="00413938">
          <w:rPr>
            <w:noProof/>
            <w:webHidden/>
          </w:rPr>
          <w:tab/>
        </w:r>
        <w:r w:rsidR="00413938">
          <w:rPr>
            <w:noProof/>
            <w:webHidden/>
          </w:rPr>
          <w:fldChar w:fldCharType="begin"/>
        </w:r>
        <w:r w:rsidR="00413938">
          <w:rPr>
            <w:noProof/>
            <w:webHidden/>
          </w:rPr>
          <w:instrText xml:space="preserve"> PAGEREF _Toc3929567 \h </w:instrText>
        </w:r>
        <w:r w:rsidR="00413938">
          <w:rPr>
            <w:noProof/>
            <w:webHidden/>
          </w:rPr>
        </w:r>
        <w:r w:rsidR="00413938">
          <w:rPr>
            <w:noProof/>
            <w:webHidden/>
          </w:rPr>
          <w:fldChar w:fldCharType="separate"/>
        </w:r>
        <w:r w:rsidR="00413938">
          <w:rPr>
            <w:noProof/>
            <w:webHidden/>
          </w:rPr>
          <w:t>53</w:t>
        </w:r>
        <w:r w:rsidR="00413938">
          <w:rPr>
            <w:noProof/>
            <w:webHidden/>
          </w:rPr>
          <w:fldChar w:fldCharType="end"/>
        </w:r>
      </w:hyperlink>
    </w:p>
    <w:p w:rsidR="00557DE6" w:rsidRPr="006B5736" w:rsidRDefault="00695A01" w:rsidP="006B5736">
      <w:pPr>
        <w:spacing w:line="276" w:lineRule="auto"/>
        <w:rPr>
          <w:rFonts w:ascii="Times New Roman" w:hAnsi="Times New Roman"/>
        </w:rPr>
      </w:pPr>
      <w:r w:rsidRPr="006B5736">
        <w:rPr>
          <w:rFonts w:ascii="Times New Roman" w:hAnsi="Times New Roman"/>
        </w:rPr>
        <w:fldChar w:fldCharType="end"/>
      </w:r>
    </w:p>
    <w:p w:rsidR="00557DE6" w:rsidRPr="006B5736" w:rsidRDefault="00557DE6" w:rsidP="006B5736">
      <w:pPr>
        <w:spacing w:line="276" w:lineRule="auto"/>
        <w:rPr>
          <w:rFonts w:ascii="Times New Roman" w:hAnsi="Times New Roman"/>
        </w:rPr>
      </w:pPr>
      <w:r w:rsidRPr="006B5736">
        <w:rPr>
          <w:rFonts w:ascii="Times New Roman" w:hAnsi="Times New Roman"/>
        </w:rPr>
        <w:br w:type="page"/>
      </w:r>
    </w:p>
    <w:tbl>
      <w:tblPr>
        <w:tblStyle w:val="TableGrid"/>
        <w:tblW w:w="96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4"/>
      </w:tblGrid>
      <w:tr w:rsidR="00F910C6" w:rsidRPr="00325569" w:rsidTr="00F910C6">
        <w:trPr>
          <w:jc w:val="center"/>
        </w:trPr>
        <w:tc>
          <w:tcPr>
            <w:tcW w:w="9684" w:type="dxa"/>
            <w:vAlign w:val="center"/>
            <w:hideMark/>
          </w:tcPr>
          <w:p w:rsidR="00F910C6" w:rsidRPr="00325569" w:rsidRDefault="00F910C6" w:rsidP="006B5736">
            <w:pPr>
              <w:widowControl w:val="0"/>
              <w:autoSpaceDE w:val="0"/>
              <w:autoSpaceDN w:val="0"/>
              <w:adjustRightInd w:val="0"/>
              <w:spacing w:line="276" w:lineRule="auto"/>
              <w:ind w:left="-900" w:firstLine="900"/>
              <w:jc w:val="center"/>
              <w:rPr>
                <w:rFonts w:ascii="Times New Roman" w:eastAsiaTheme="minorEastAsia" w:hAnsi="Times New Roman"/>
                <w:color w:val="000000"/>
              </w:rPr>
            </w:pPr>
            <w:r w:rsidRPr="008C2B37">
              <w:rPr>
                <w:rFonts w:ascii="Times New Roman" w:hAnsi="Times New Roman"/>
              </w:rPr>
              <w:t>ABBREVIATIONS AND ACRONYMS</w:t>
            </w:r>
          </w:p>
        </w:tc>
      </w:tr>
      <w:tr w:rsidR="00F910C6" w:rsidRPr="00325569" w:rsidTr="00F910C6">
        <w:trPr>
          <w:jc w:val="center"/>
        </w:trPr>
        <w:tc>
          <w:tcPr>
            <w:tcW w:w="9684" w:type="dxa"/>
          </w:tcPr>
          <w:p w:rsidR="00F910C6" w:rsidRPr="006B5736" w:rsidRDefault="00F910C6" w:rsidP="008C2B37">
            <w:pPr>
              <w:widowControl w:val="0"/>
              <w:autoSpaceDE w:val="0"/>
              <w:autoSpaceDN w:val="0"/>
              <w:adjustRightInd w:val="0"/>
              <w:spacing w:line="276" w:lineRule="auto"/>
              <w:rPr>
                <w:rFonts w:ascii="Times New Roman" w:eastAsiaTheme="minorEastAsia" w:hAnsi="Times New Roman"/>
                <w:b/>
                <w:color w:val="000000"/>
              </w:rPr>
            </w:pPr>
          </w:p>
        </w:tc>
      </w:tr>
    </w:tbl>
    <w:tbl>
      <w:tblPr>
        <w:tblW w:w="8984" w:type="dxa"/>
        <w:jc w:val="center"/>
        <w:tblLook w:val="04A0" w:firstRow="1" w:lastRow="0" w:firstColumn="1" w:lastColumn="0" w:noHBand="0" w:noVBand="1"/>
      </w:tblPr>
      <w:tblGrid>
        <w:gridCol w:w="2093"/>
        <w:gridCol w:w="6891"/>
      </w:tblGrid>
      <w:tr w:rsidR="00F910C6" w:rsidRPr="00325569" w:rsidTr="00C469BF">
        <w:trPr>
          <w:jc w:val="center"/>
        </w:trPr>
        <w:tc>
          <w:tcPr>
            <w:tcW w:w="2093" w:type="dxa"/>
            <w:hideMark/>
          </w:tcPr>
          <w:p w:rsidR="00A14E7E" w:rsidRPr="006B5736" w:rsidRDefault="00A14E7E"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ATM</w:t>
            </w:r>
          </w:p>
          <w:p w:rsidR="00F910C6" w:rsidRPr="006B5736" w:rsidRDefault="00F910C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AWPB</w:t>
            </w:r>
          </w:p>
          <w:p w:rsidR="00225302" w:rsidRPr="006B5736" w:rsidRDefault="00225302"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BAC</w:t>
            </w:r>
          </w:p>
          <w:p w:rsidR="00A14E7E" w:rsidRPr="006B5736" w:rsidRDefault="00A14E7E"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BDS</w:t>
            </w:r>
          </w:p>
          <w:p w:rsidR="00C469BF" w:rsidRPr="006B5736" w:rsidRDefault="00C469BF"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CBT</w:t>
            </w:r>
          </w:p>
          <w:p w:rsidR="00A5344E" w:rsidRPr="006B5736" w:rsidRDefault="00A5344E"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CDD</w:t>
            </w:r>
          </w:p>
          <w:p w:rsidR="002C6573" w:rsidRPr="006B5736" w:rsidRDefault="002C6573"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CDF</w:t>
            </w:r>
          </w:p>
          <w:p w:rsidR="00525B95" w:rsidRPr="006B5736" w:rsidRDefault="00525B95"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CEPS</w:t>
            </w:r>
          </w:p>
        </w:tc>
        <w:tc>
          <w:tcPr>
            <w:tcW w:w="6891" w:type="dxa"/>
            <w:hideMark/>
          </w:tcPr>
          <w:p w:rsidR="00A14E7E" w:rsidRPr="006B5736" w:rsidRDefault="00A14E7E"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 xml:space="preserve">Automated Teller Machine </w:t>
            </w:r>
          </w:p>
          <w:p w:rsidR="00F910C6" w:rsidRPr="006B5736" w:rsidRDefault="00F910C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Annual Work Plan &amp; Budget</w:t>
            </w:r>
          </w:p>
          <w:p w:rsidR="00225302" w:rsidRPr="006B5736" w:rsidRDefault="00225302"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Business Advisory Centre</w:t>
            </w:r>
          </w:p>
          <w:p w:rsidR="00A14E7E" w:rsidRPr="006B5736" w:rsidRDefault="00A14E7E"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Business Development Service</w:t>
            </w:r>
          </w:p>
          <w:p w:rsidR="00C469BF" w:rsidRPr="006B5736" w:rsidRDefault="00C469BF"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 xml:space="preserve">Community Based Targeting </w:t>
            </w:r>
          </w:p>
          <w:p w:rsidR="00A5344E" w:rsidRPr="006B5736" w:rsidRDefault="00A5344E"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Community Driven Development</w:t>
            </w:r>
          </w:p>
          <w:p w:rsidR="002C6573" w:rsidRPr="006B5736" w:rsidRDefault="002C6573"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Community Development Fund</w:t>
            </w:r>
          </w:p>
          <w:p w:rsidR="00525B95" w:rsidRPr="006B5736" w:rsidRDefault="00525B95" w:rsidP="006B5736">
            <w:pPr>
              <w:widowControl w:val="0"/>
              <w:autoSpaceDE w:val="0"/>
              <w:autoSpaceDN w:val="0"/>
              <w:adjustRightInd w:val="0"/>
              <w:spacing w:line="276" w:lineRule="auto"/>
              <w:rPr>
                <w:rFonts w:ascii="Times New Roman" w:eastAsiaTheme="minorEastAsia" w:hAnsi="Times New Roman"/>
              </w:rPr>
            </w:pPr>
            <w:r w:rsidRPr="006B5736">
              <w:rPr>
                <w:rFonts w:ascii="Times New Roman" w:hAnsi="Times New Roman"/>
              </w:rPr>
              <w:t xml:space="preserve">Customs Excise and Preventive Service </w:t>
            </w:r>
          </w:p>
        </w:tc>
      </w:tr>
      <w:tr w:rsidR="00F910C6" w:rsidRPr="00325569" w:rsidTr="00C469BF">
        <w:trPr>
          <w:jc w:val="center"/>
        </w:trPr>
        <w:tc>
          <w:tcPr>
            <w:tcW w:w="2093" w:type="dxa"/>
            <w:hideMark/>
          </w:tcPr>
          <w:p w:rsidR="00F910C6" w:rsidRPr="006B5736" w:rsidRDefault="00F910C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CF</w:t>
            </w:r>
          </w:p>
          <w:p w:rsidR="00C82F36" w:rsidRPr="006B5736" w:rsidRDefault="00C82F36"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CIGS</w:t>
            </w:r>
          </w:p>
        </w:tc>
        <w:tc>
          <w:tcPr>
            <w:tcW w:w="6891" w:type="dxa"/>
            <w:hideMark/>
          </w:tcPr>
          <w:p w:rsidR="00F910C6" w:rsidRPr="006B5736" w:rsidRDefault="00F910C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Community Facilitator</w:t>
            </w:r>
          </w:p>
          <w:p w:rsidR="00C82F36" w:rsidRPr="006B5736" w:rsidRDefault="00C82F36"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 xml:space="preserve">Complementary Income Generation Scheme </w:t>
            </w:r>
          </w:p>
        </w:tc>
      </w:tr>
      <w:tr w:rsidR="00F910C6" w:rsidRPr="00325569" w:rsidTr="00C469BF">
        <w:trPr>
          <w:jc w:val="center"/>
        </w:trPr>
        <w:tc>
          <w:tcPr>
            <w:tcW w:w="2093" w:type="dxa"/>
            <w:hideMark/>
          </w:tcPr>
          <w:p w:rsidR="00F910C6" w:rsidRPr="006B5736" w:rsidRDefault="00F910C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CLASS</w:t>
            </w:r>
          </w:p>
          <w:p w:rsidR="00525B95" w:rsidRPr="006B5736" w:rsidRDefault="00525B95"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CoA</w:t>
            </w:r>
          </w:p>
        </w:tc>
        <w:tc>
          <w:tcPr>
            <w:tcW w:w="6891" w:type="dxa"/>
            <w:hideMark/>
          </w:tcPr>
          <w:p w:rsidR="00F910C6" w:rsidRPr="006B5736" w:rsidRDefault="00F910C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Complementary Livelihood and Asset Support Scheme</w:t>
            </w:r>
          </w:p>
          <w:p w:rsidR="00525B95" w:rsidRPr="006B5736" w:rsidRDefault="00525B95"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Chart of Accounts</w:t>
            </w:r>
          </w:p>
        </w:tc>
      </w:tr>
      <w:tr w:rsidR="00F910C6" w:rsidRPr="00325569" w:rsidTr="00C469BF">
        <w:trPr>
          <w:jc w:val="center"/>
        </w:trPr>
        <w:tc>
          <w:tcPr>
            <w:tcW w:w="2093"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CSO</w:t>
            </w:r>
          </w:p>
        </w:tc>
        <w:tc>
          <w:tcPr>
            <w:tcW w:w="6891"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rPr>
            </w:pPr>
            <w:r w:rsidRPr="006B5736">
              <w:rPr>
                <w:rFonts w:ascii="Times New Roman" w:hAnsi="Times New Roman"/>
              </w:rPr>
              <w:t>Civil Society Organization</w:t>
            </w:r>
          </w:p>
        </w:tc>
      </w:tr>
      <w:tr w:rsidR="00F910C6" w:rsidRPr="00325569" w:rsidTr="00C469BF">
        <w:trPr>
          <w:jc w:val="center"/>
        </w:trPr>
        <w:tc>
          <w:tcPr>
            <w:tcW w:w="2093"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DA</w:t>
            </w:r>
          </w:p>
        </w:tc>
        <w:tc>
          <w:tcPr>
            <w:tcW w:w="6891"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rPr>
            </w:pPr>
            <w:r w:rsidRPr="006B5736">
              <w:rPr>
                <w:rFonts w:ascii="Times New Roman" w:hAnsi="Times New Roman"/>
              </w:rPr>
              <w:t>District Assembly</w:t>
            </w:r>
          </w:p>
        </w:tc>
      </w:tr>
      <w:tr w:rsidR="00F910C6" w:rsidRPr="00325569" w:rsidTr="00C469BF">
        <w:trPr>
          <w:jc w:val="center"/>
        </w:trPr>
        <w:tc>
          <w:tcPr>
            <w:tcW w:w="2093"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DBO</w:t>
            </w:r>
          </w:p>
        </w:tc>
        <w:tc>
          <w:tcPr>
            <w:tcW w:w="6891"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rPr>
            </w:pPr>
            <w:r w:rsidRPr="006B5736">
              <w:rPr>
                <w:rFonts w:ascii="Times New Roman" w:hAnsi="Times New Roman"/>
              </w:rPr>
              <w:t>District Budget Officer</w:t>
            </w:r>
          </w:p>
        </w:tc>
      </w:tr>
      <w:tr w:rsidR="00F910C6" w:rsidRPr="00325569" w:rsidTr="00C469BF">
        <w:trPr>
          <w:jc w:val="center"/>
        </w:trPr>
        <w:tc>
          <w:tcPr>
            <w:tcW w:w="2093" w:type="dxa"/>
            <w:hideMark/>
          </w:tcPr>
          <w:p w:rsidR="00F910C6" w:rsidRPr="006B5736" w:rsidRDefault="00F910C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DCDO</w:t>
            </w:r>
          </w:p>
          <w:p w:rsidR="00012BD5" w:rsidRPr="006B5736" w:rsidRDefault="00012BD5"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DCIT</w:t>
            </w:r>
          </w:p>
        </w:tc>
        <w:tc>
          <w:tcPr>
            <w:tcW w:w="6891" w:type="dxa"/>
            <w:hideMark/>
          </w:tcPr>
          <w:p w:rsidR="00F910C6" w:rsidRPr="006B5736" w:rsidRDefault="00F910C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District Community Development Officer</w:t>
            </w:r>
          </w:p>
          <w:p w:rsidR="00012BD5" w:rsidRPr="006B5736" w:rsidRDefault="00012BD5" w:rsidP="006B5736">
            <w:pPr>
              <w:widowControl w:val="0"/>
              <w:autoSpaceDE w:val="0"/>
              <w:autoSpaceDN w:val="0"/>
              <w:adjustRightInd w:val="0"/>
              <w:spacing w:line="276" w:lineRule="auto"/>
              <w:rPr>
                <w:rFonts w:ascii="Times New Roman" w:eastAsiaTheme="minorEastAsia" w:hAnsi="Times New Roman"/>
              </w:rPr>
            </w:pPr>
            <w:r w:rsidRPr="006B5736">
              <w:rPr>
                <w:rFonts w:ascii="Times New Roman" w:eastAsiaTheme="minorEastAsia" w:hAnsi="Times New Roman"/>
              </w:rPr>
              <w:t xml:space="preserve">District CLASS Implementation Team </w:t>
            </w:r>
          </w:p>
        </w:tc>
      </w:tr>
      <w:tr w:rsidR="00F910C6" w:rsidRPr="00325569" w:rsidTr="00C469BF">
        <w:trPr>
          <w:jc w:val="center"/>
        </w:trPr>
        <w:tc>
          <w:tcPr>
            <w:tcW w:w="2093"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DFID</w:t>
            </w:r>
          </w:p>
        </w:tc>
        <w:tc>
          <w:tcPr>
            <w:tcW w:w="6891"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rPr>
            </w:pPr>
            <w:r w:rsidRPr="006B5736">
              <w:rPr>
                <w:rFonts w:ascii="Times New Roman" w:hAnsi="Times New Roman"/>
              </w:rPr>
              <w:t xml:space="preserve">United Kingdom Department for International Development </w:t>
            </w:r>
          </w:p>
        </w:tc>
      </w:tr>
      <w:tr w:rsidR="00F910C6" w:rsidRPr="00325569" w:rsidTr="00C469BF">
        <w:trPr>
          <w:jc w:val="center"/>
        </w:trPr>
        <w:tc>
          <w:tcPr>
            <w:tcW w:w="2093"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DFO</w:t>
            </w:r>
          </w:p>
        </w:tc>
        <w:tc>
          <w:tcPr>
            <w:tcW w:w="6891"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District Finance Officer</w:t>
            </w:r>
          </w:p>
        </w:tc>
      </w:tr>
      <w:tr w:rsidR="00F910C6" w:rsidRPr="00325569" w:rsidTr="00C469BF">
        <w:trPr>
          <w:jc w:val="center"/>
        </w:trPr>
        <w:tc>
          <w:tcPr>
            <w:tcW w:w="2093" w:type="dxa"/>
            <w:hideMark/>
          </w:tcPr>
          <w:p w:rsidR="00F910C6" w:rsidRPr="006B5736" w:rsidRDefault="00F910C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DMTDP</w:t>
            </w:r>
          </w:p>
          <w:p w:rsidR="00D268E6" w:rsidRPr="006B5736" w:rsidRDefault="00D268E6"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DL</w:t>
            </w:r>
          </w:p>
        </w:tc>
        <w:tc>
          <w:tcPr>
            <w:tcW w:w="6891" w:type="dxa"/>
            <w:hideMark/>
          </w:tcPr>
          <w:p w:rsidR="00F910C6" w:rsidRPr="006B5736" w:rsidRDefault="00F910C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District Medium-Term Development Plan</w:t>
            </w:r>
          </w:p>
          <w:p w:rsidR="00D268E6" w:rsidRPr="006B5736" w:rsidRDefault="00D268E6" w:rsidP="006B5736">
            <w:pPr>
              <w:widowControl w:val="0"/>
              <w:autoSpaceDE w:val="0"/>
              <w:autoSpaceDN w:val="0"/>
              <w:adjustRightInd w:val="0"/>
              <w:spacing w:line="276" w:lineRule="auto"/>
              <w:rPr>
                <w:rFonts w:ascii="Times New Roman" w:eastAsiaTheme="minorEastAsia" w:hAnsi="Times New Roman"/>
              </w:rPr>
            </w:pPr>
            <w:r w:rsidRPr="006B5736">
              <w:rPr>
                <w:rFonts w:ascii="Times New Roman" w:hAnsi="Times New Roman"/>
              </w:rPr>
              <w:t>Disbursement Letter</w:t>
            </w:r>
          </w:p>
        </w:tc>
      </w:tr>
      <w:tr w:rsidR="00F910C6" w:rsidRPr="00325569" w:rsidTr="00C469BF">
        <w:trPr>
          <w:jc w:val="center"/>
        </w:trPr>
        <w:tc>
          <w:tcPr>
            <w:tcW w:w="2093"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DPCU</w:t>
            </w:r>
          </w:p>
        </w:tc>
        <w:tc>
          <w:tcPr>
            <w:tcW w:w="6891"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rPr>
            </w:pPr>
            <w:r w:rsidRPr="006B5736">
              <w:rPr>
                <w:rFonts w:ascii="Times New Roman" w:hAnsi="Times New Roman"/>
              </w:rPr>
              <w:t>District Planning Coordinating Unit</w:t>
            </w:r>
          </w:p>
        </w:tc>
      </w:tr>
      <w:tr w:rsidR="00F910C6" w:rsidRPr="00325569" w:rsidTr="00C469BF">
        <w:trPr>
          <w:jc w:val="center"/>
        </w:trPr>
        <w:tc>
          <w:tcPr>
            <w:tcW w:w="2093"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DPO</w:t>
            </w:r>
          </w:p>
        </w:tc>
        <w:tc>
          <w:tcPr>
            <w:tcW w:w="6891"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rPr>
            </w:pPr>
            <w:r w:rsidRPr="006B5736">
              <w:rPr>
                <w:rFonts w:ascii="Times New Roman" w:hAnsi="Times New Roman"/>
              </w:rPr>
              <w:t>District Planning Officer</w:t>
            </w:r>
          </w:p>
        </w:tc>
      </w:tr>
      <w:tr w:rsidR="00F910C6" w:rsidRPr="00325569" w:rsidTr="00C469BF">
        <w:trPr>
          <w:jc w:val="center"/>
        </w:trPr>
        <w:tc>
          <w:tcPr>
            <w:tcW w:w="2093" w:type="dxa"/>
            <w:hideMark/>
          </w:tcPr>
          <w:p w:rsidR="00F910C6" w:rsidRPr="006B5736" w:rsidRDefault="00F910C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DSWO</w:t>
            </w:r>
          </w:p>
          <w:p w:rsidR="00F00354" w:rsidRPr="006B5736" w:rsidRDefault="00F00354"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ESHS</w:t>
            </w:r>
          </w:p>
        </w:tc>
        <w:tc>
          <w:tcPr>
            <w:tcW w:w="6891" w:type="dxa"/>
            <w:hideMark/>
          </w:tcPr>
          <w:p w:rsidR="00F910C6" w:rsidRPr="006B5736" w:rsidRDefault="00F910C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District Social Welfare Officer</w:t>
            </w:r>
          </w:p>
          <w:p w:rsidR="00F00354" w:rsidRPr="006B5736" w:rsidRDefault="00F00354" w:rsidP="006B5736">
            <w:pPr>
              <w:widowControl w:val="0"/>
              <w:autoSpaceDE w:val="0"/>
              <w:autoSpaceDN w:val="0"/>
              <w:adjustRightInd w:val="0"/>
              <w:spacing w:line="276" w:lineRule="auto"/>
              <w:rPr>
                <w:rFonts w:ascii="Times New Roman" w:eastAsiaTheme="minorEastAsia" w:hAnsi="Times New Roman"/>
              </w:rPr>
            </w:pPr>
            <w:r w:rsidRPr="006B5736">
              <w:rPr>
                <w:rFonts w:ascii="Times New Roman" w:hAnsi="Times New Roman"/>
              </w:rPr>
              <w:t>Environment Social Health and Safety</w:t>
            </w:r>
          </w:p>
        </w:tc>
      </w:tr>
      <w:tr w:rsidR="00F910C6" w:rsidRPr="00325569" w:rsidTr="00C469BF">
        <w:trPr>
          <w:jc w:val="center"/>
        </w:trPr>
        <w:tc>
          <w:tcPr>
            <w:tcW w:w="2093" w:type="dxa"/>
            <w:hideMark/>
          </w:tcPr>
          <w:p w:rsidR="00F910C6" w:rsidRPr="006B5736" w:rsidRDefault="00F910C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EPA</w:t>
            </w:r>
          </w:p>
          <w:p w:rsidR="0013017E" w:rsidRPr="006B5736" w:rsidRDefault="0013017E"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EOI</w:t>
            </w:r>
          </w:p>
        </w:tc>
        <w:tc>
          <w:tcPr>
            <w:tcW w:w="6891" w:type="dxa"/>
            <w:hideMark/>
          </w:tcPr>
          <w:p w:rsidR="00F910C6" w:rsidRPr="006B5736" w:rsidRDefault="00F910C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Environmental Protection Agency</w:t>
            </w:r>
          </w:p>
          <w:p w:rsidR="0013017E" w:rsidRPr="006B5736" w:rsidRDefault="0013017E" w:rsidP="006B5736">
            <w:pPr>
              <w:widowControl w:val="0"/>
              <w:autoSpaceDE w:val="0"/>
              <w:autoSpaceDN w:val="0"/>
              <w:adjustRightInd w:val="0"/>
              <w:spacing w:line="276" w:lineRule="auto"/>
              <w:rPr>
                <w:rFonts w:ascii="Times New Roman" w:eastAsiaTheme="minorEastAsia" w:hAnsi="Times New Roman"/>
              </w:rPr>
            </w:pPr>
            <w:r w:rsidRPr="006B5736">
              <w:rPr>
                <w:rFonts w:ascii="Times New Roman" w:hAnsi="Times New Roman"/>
              </w:rPr>
              <w:t>Expression of Interest</w:t>
            </w:r>
          </w:p>
        </w:tc>
      </w:tr>
      <w:tr w:rsidR="00F910C6" w:rsidRPr="00325569" w:rsidTr="00C469BF">
        <w:trPr>
          <w:jc w:val="center"/>
        </w:trPr>
        <w:tc>
          <w:tcPr>
            <w:tcW w:w="2093" w:type="dxa"/>
            <w:hideMark/>
          </w:tcPr>
          <w:p w:rsidR="00F910C6" w:rsidRPr="006B5736" w:rsidRDefault="00F910C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ESMF</w:t>
            </w:r>
          </w:p>
          <w:p w:rsidR="00D268E6" w:rsidRPr="006B5736" w:rsidRDefault="00D268E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FA</w:t>
            </w:r>
          </w:p>
          <w:p w:rsidR="00D268E6" w:rsidRPr="006B5736" w:rsidRDefault="00D268E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FAR</w:t>
            </w:r>
          </w:p>
          <w:p w:rsidR="00D268E6" w:rsidRPr="006B5736" w:rsidRDefault="00D268E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FARAH</w:t>
            </w:r>
          </w:p>
          <w:p w:rsidR="00A5344E" w:rsidRPr="006B5736" w:rsidRDefault="00A5344E"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FBS</w:t>
            </w:r>
          </w:p>
          <w:p w:rsidR="001549D2" w:rsidRPr="006B5736" w:rsidRDefault="001549D2"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FM</w:t>
            </w:r>
          </w:p>
          <w:p w:rsidR="001549D2" w:rsidRPr="006B5736" w:rsidRDefault="001549D2"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FMS</w:t>
            </w:r>
          </w:p>
        </w:tc>
        <w:tc>
          <w:tcPr>
            <w:tcW w:w="6891" w:type="dxa"/>
            <w:hideMark/>
          </w:tcPr>
          <w:p w:rsidR="001549D2" w:rsidRPr="006B5736" w:rsidRDefault="00F910C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Environmental and Social Management Framework</w:t>
            </w:r>
          </w:p>
          <w:p w:rsidR="00D268E6" w:rsidRPr="006B5736" w:rsidRDefault="00D268E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Financing Agreement</w:t>
            </w:r>
          </w:p>
          <w:p w:rsidR="00D268E6" w:rsidRPr="006B5736" w:rsidRDefault="00525B95"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 xml:space="preserve">Financial Administration Regulation </w:t>
            </w:r>
          </w:p>
          <w:p w:rsidR="00D268E6" w:rsidRPr="006B5736" w:rsidRDefault="00D268E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 xml:space="preserve">Financial Accounting, Reporting and Auditing Handbook  </w:t>
            </w:r>
          </w:p>
          <w:p w:rsidR="00A5344E" w:rsidRPr="006B5736" w:rsidRDefault="00A5344E"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Fixed-Budget Selection</w:t>
            </w:r>
          </w:p>
          <w:p w:rsidR="001549D2" w:rsidRPr="006B5736" w:rsidRDefault="001549D2"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Financial Management</w:t>
            </w:r>
          </w:p>
          <w:p w:rsidR="001549D2" w:rsidRPr="006B5736" w:rsidRDefault="001549D2" w:rsidP="006B5736">
            <w:pPr>
              <w:widowControl w:val="0"/>
              <w:autoSpaceDE w:val="0"/>
              <w:autoSpaceDN w:val="0"/>
              <w:adjustRightInd w:val="0"/>
              <w:spacing w:line="276" w:lineRule="auto"/>
              <w:rPr>
                <w:rFonts w:ascii="Times New Roman" w:eastAsiaTheme="minorEastAsia" w:hAnsi="Times New Roman"/>
              </w:rPr>
            </w:pPr>
            <w:r w:rsidRPr="006B5736">
              <w:rPr>
                <w:rFonts w:ascii="Times New Roman" w:hAnsi="Times New Roman"/>
              </w:rPr>
              <w:t>Financial Management Specialist</w:t>
            </w:r>
          </w:p>
        </w:tc>
      </w:tr>
      <w:tr w:rsidR="00F910C6" w:rsidRPr="00325569" w:rsidTr="00C469BF">
        <w:trPr>
          <w:jc w:val="center"/>
        </w:trPr>
        <w:tc>
          <w:tcPr>
            <w:tcW w:w="2093"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GAS</w:t>
            </w:r>
          </w:p>
        </w:tc>
        <w:tc>
          <w:tcPr>
            <w:tcW w:w="6891"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Ghana Audit Service</w:t>
            </w:r>
          </w:p>
        </w:tc>
      </w:tr>
      <w:tr w:rsidR="00F910C6" w:rsidRPr="00325569" w:rsidTr="00C469BF">
        <w:trPr>
          <w:trHeight w:val="66"/>
          <w:jc w:val="center"/>
        </w:trPr>
        <w:tc>
          <w:tcPr>
            <w:tcW w:w="2093"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GBV</w:t>
            </w:r>
          </w:p>
        </w:tc>
        <w:tc>
          <w:tcPr>
            <w:tcW w:w="6891"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Gender-based Violence</w:t>
            </w:r>
          </w:p>
        </w:tc>
      </w:tr>
      <w:tr w:rsidR="00F910C6" w:rsidRPr="00325569" w:rsidTr="00C469BF">
        <w:trPr>
          <w:jc w:val="center"/>
        </w:trPr>
        <w:tc>
          <w:tcPr>
            <w:tcW w:w="2093"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GCAP</w:t>
            </w:r>
          </w:p>
        </w:tc>
        <w:tc>
          <w:tcPr>
            <w:tcW w:w="6891"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Ghana Commercial Agricultural Project</w:t>
            </w:r>
          </w:p>
        </w:tc>
      </w:tr>
      <w:tr w:rsidR="00F910C6" w:rsidRPr="00325569" w:rsidTr="00C469BF">
        <w:trPr>
          <w:jc w:val="center"/>
        </w:trPr>
        <w:tc>
          <w:tcPr>
            <w:tcW w:w="2093"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GHS</w:t>
            </w:r>
          </w:p>
        </w:tc>
        <w:tc>
          <w:tcPr>
            <w:tcW w:w="6891"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Ghana Cedi</w:t>
            </w:r>
          </w:p>
        </w:tc>
      </w:tr>
      <w:tr w:rsidR="00F910C6" w:rsidRPr="00325569" w:rsidTr="00C469BF">
        <w:trPr>
          <w:jc w:val="center"/>
        </w:trPr>
        <w:tc>
          <w:tcPr>
            <w:tcW w:w="2093"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rPr>
            </w:pPr>
            <w:r w:rsidRPr="006B5736">
              <w:rPr>
                <w:rFonts w:ascii="Times New Roman" w:hAnsi="Times New Roman"/>
              </w:rPr>
              <w:t>GIFMIS</w:t>
            </w:r>
          </w:p>
        </w:tc>
        <w:tc>
          <w:tcPr>
            <w:tcW w:w="6891"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bCs/>
              </w:rPr>
            </w:pPr>
            <w:r w:rsidRPr="006B5736">
              <w:rPr>
                <w:rFonts w:ascii="Times New Roman" w:hAnsi="Times New Roman"/>
              </w:rPr>
              <w:t>Government Integrated Financial Management Information System</w:t>
            </w:r>
          </w:p>
        </w:tc>
      </w:tr>
      <w:tr w:rsidR="00F910C6" w:rsidRPr="00325569" w:rsidTr="00C469BF">
        <w:trPr>
          <w:jc w:val="center"/>
        </w:trPr>
        <w:tc>
          <w:tcPr>
            <w:tcW w:w="2093"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GLSS</w:t>
            </w:r>
          </w:p>
        </w:tc>
        <w:tc>
          <w:tcPr>
            <w:tcW w:w="6891"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Ghana Living Standards Survey</w:t>
            </w:r>
          </w:p>
        </w:tc>
      </w:tr>
      <w:tr w:rsidR="00F910C6" w:rsidRPr="00325569" w:rsidTr="00C469BF">
        <w:trPr>
          <w:jc w:val="center"/>
        </w:trPr>
        <w:tc>
          <w:tcPr>
            <w:tcW w:w="2093"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GNHR</w:t>
            </w:r>
          </w:p>
        </w:tc>
        <w:tc>
          <w:tcPr>
            <w:tcW w:w="6891"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Ghana National Household Registry</w:t>
            </w:r>
          </w:p>
        </w:tc>
      </w:tr>
      <w:tr w:rsidR="00F910C6" w:rsidRPr="00325569" w:rsidTr="00C469BF">
        <w:trPr>
          <w:jc w:val="center"/>
        </w:trPr>
        <w:tc>
          <w:tcPr>
            <w:tcW w:w="2093"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GoG</w:t>
            </w:r>
          </w:p>
        </w:tc>
        <w:tc>
          <w:tcPr>
            <w:tcW w:w="6891"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Government of Ghana</w:t>
            </w:r>
          </w:p>
        </w:tc>
      </w:tr>
      <w:tr w:rsidR="00F910C6" w:rsidRPr="00325569" w:rsidTr="00C469BF">
        <w:trPr>
          <w:jc w:val="center"/>
        </w:trPr>
        <w:tc>
          <w:tcPr>
            <w:tcW w:w="2093" w:type="dxa"/>
            <w:hideMark/>
          </w:tcPr>
          <w:p w:rsidR="00F910C6" w:rsidRPr="006B5736" w:rsidRDefault="00F910C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GPSNP</w:t>
            </w:r>
          </w:p>
          <w:p w:rsidR="00A5344E" w:rsidRPr="006B5736" w:rsidRDefault="00A5344E"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GRATIS</w:t>
            </w:r>
          </w:p>
        </w:tc>
        <w:tc>
          <w:tcPr>
            <w:tcW w:w="6891" w:type="dxa"/>
            <w:hideMark/>
          </w:tcPr>
          <w:p w:rsidR="00F910C6" w:rsidRPr="006B5736" w:rsidRDefault="00F910C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Ghana Productive Safety Net Project</w:t>
            </w:r>
          </w:p>
          <w:p w:rsidR="00A5344E" w:rsidRPr="006B5736" w:rsidRDefault="00A5344E"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 xml:space="preserve">Ghana Regional Appropriate Technology Industrial Service </w:t>
            </w:r>
          </w:p>
        </w:tc>
      </w:tr>
      <w:tr w:rsidR="00F910C6" w:rsidRPr="00325569" w:rsidTr="00C469BF">
        <w:trPr>
          <w:jc w:val="center"/>
        </w:trPr>
        <w:tc>
          <w:tcPr>
            <w:tcW w:w="2093"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GRM</w:t>
            </w:r>
          </w:p>
        </w:tc>
        <w:tc>
          <w:tcPr>
            <w:tcW w:w="6891"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Grievance Redress Mechanism</w:t>
            </w:r>
          </w:p>
        </w:tc>
      </w:tr>
      <w:tr w:rsidR="00F910C6" w:rsidRPr="00325569" w:rsidTr="00C469BF">
        <w:trPr>
          <w:jc w:val="center"/>
        </w:trPr>
        <w:tc>
          <w:tcPr>
            <w:tcW w:w="2093"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GSOP</w:t>
            </w:r>
          </w:p>
        </w:tc>
        <w:tc>
          <w:tcPr>
            <w:tcW w:w="6891"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Ghana Social Opportunities Project</w:t>
            </w:r>
          </w:p>
        </w:tc>
      </w:tr>
      <w:tr w:rsidR="00F910C6" w:rsidRPr="00325569" w:rsidTr="00C469BF">
        <w:trPr>
          <w:jc w:val="center"/>
        </w:trPr>
        <w:tc>
          <w:tcPr>
            <w:tcW w:w="2093" w:type="dxa"/>
            <w:hideMark/>
          </w:tcPr>
          <w:p w:rsidR="00F910C6" w:rsidRPr="006B5736" w:rsidRDefault="00F910C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GSS</w:t>
            </w:r>
          </w:p>
          <w:p w:rsidR="001549D2" w:rsidRPr="006B5736" w:rsidRDefault="001549D2"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ICB</w:t>
            </w:r>
          </w:p>
          <w:p w:rsidR="00F00354" w:rsidRPr="006B5736" w:rsidRDefault="00F00354"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ICT</w:t>
            </w:r>
          </w:p>
          <w:p w:rsidR="001549D2" w:rsidRPr="006B5736" w:rsidRDefault="001549D2"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IBRD</w:t>
            </w:r>
          </w:p>
          <w:p w:rsidR="00E95346" w:rsidRPr="006B5736" w:rsidRDefault="00E9534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IDA</w:t>
            </w:r>
          </w:p>
          <w:p w:rsidR="00F00354" w:rsidRPr="006B5736" w:rsidRDefault="00F00354"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IEC</w:t>
            </w:r>
          </w:p>
          <w:p w:rsidR="00F00354" w:rsidRPr="006B5736" w:rsidRDefault="00F00354"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IFR</w:t>
            </w:r>
          </w:p>
          <w:p w:rsidR="0013017E" w:rsidRPr="006B5736" w:rsidRDefault="0013017E"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IFAD</w:t>
            </w:r>
          </w:p>
          <w:p w:rsidR="00C82F36" w:rsidRPr="006B5736" w:rsidRDefault="00C82F3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IGA</w:t>
            </w:r>
          </w:p>
          <w:p w:rsidR="00F00354" w:rsidRPr="006B5736" w:rsidRDefault="00F00354"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IMCC</w:t>
            </w:r>
          </w:p>
        </w:tc>
        <w:tc>
          <w:tcPr>
            <w:tcW w:w="6891" w:type="dxa"/>
            <w:hideMark/>
          </w:tcPr>
          <w:p w:rsidR="00F910C6" w:rsidRPr="006B5736" w:rsidRDefault="00F910C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Ghana Statistical Service</w:t>
            </w:r>
          </w:p>
          <w:p w:rsidR="001549D2" w:rsidRPr="006B5736" w:rsidRDefault="001549D2"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 xml:space="preserve">International Competitive Bidding </w:t>
            </w:r>
          </w:p>
          <w:p w:rsidR="00F00354" w:rsidRPr="006B5736" w:rsidRDefault="00F00354" w:rsidP="006B5736">
            <w:pPr>
              <w:widowControl w:val="0"/>
              <w:autoSpaceDE w:val="0"/>
              <w:autoSpaceDN w:val="0"/>
              <w:adjustRightInd w:val="0"/>
              <w:spacing w:line="276" w:lineRule="auto"/>
              <w:rPr>
                <w:rFonts w:ascii="Times New Roman" w:hAnsi="Times New Roman"/>
                <w:bCs/>
              </w:rPr>
            </w:pPr>
            <w:r w:rsidRPr="006B5736">
              <w:rPr>
                <w:rFonts w:ascii="Times New Roman" w:hAnsi="Times New Roman"/>
                <w:bCs/>
              </w:rPr>
              <w:t>Information and Communication Technology</w:t>
            </w:r>
          </w:p>
          <w:p w:rsidR="001549D2" w:rsidRPr="006B5736" w:rsidRDefault="001549D2" w:rsidP="006B5736">
            <w:pPr>
              <w:widowControl w:val="0"/>
              <w:autoSpaceDE w:val="0"/>
              <w:autoSpaceDN w:val="0"/>
              <w:adjustRightInd w:val="0"/>
              <w:spacing w:line="276" w:lineRule="auto"/>
              <w:rPr>
                <w:rFonts w:ascii="Times New Roman" w:hAnsi="Times New Roman"/>
                <w:bCs/>
              </w:rPr>
            </w:pPr>
            <w:r w:rsidRPr="006B5736">
              <w:rPr>
                <w:rFonts w:ascii="Times New Roman" w:hAnsi="Times New Roman"/>
                <w:bCs/>
              </w:rPr>
              <w:t>International Bank for Reconstruction and Development</w:t>
            </w:r>
          </w:p>
          <w:p w:rsidR="00E95346" w:rsidRPr="006B5736" w:rsidRDefault="00E95346" w:rsidP="006B5736">
            <w:pPr>
              <w:widowControl w:val="0"/>
              <w:autoSpaceDE w:val="0"/>
              <w:autoSpaceDN w:val="0"/>
              <w:adjustRightInd w:val="0"/>
              <w:spacing w:line="276" w:lineRule="auto"/>
              <w:rPr>
                <w:rFonts w:ascii="Times New Roman" w:hAnsi="Times New Roman"/>
                <w:bCs/>
              </w:rPr>
            </w:pPr>
            <w:r w:rsidRPr="006B5736">
              <w:rPr>
                <w:rFonts w:ascii="Times New Roman" w:hAnsi="Times New Roman"/>
                <w:bCs/>
              </w:rPr>
              <w:t xml:space="preserve">International Development Association </w:t>
            </w:r>
          </w:p>
          <w:p w:rsidR="00F00354" w:rsidRPr="006B5736" w:rsidRDefault="00F00354" w:rsidP="006B5736">
            <w:pPr>
              <w:widowControl w:val="0"/>
              <w:autoSpaceDE w:val="0"/>
              <w:autoSpaceDN w:val="0"/>
              <w:adjustRightInd w:val="0"/>
              <w:spacing w:line="276" w:lineRule="auto"/>
              <w:rPr>
                <w:rFonts w:ascii="Times New Roman" w:hAnsi="Times New Roman"/>
                <w:bCs/>
              </w:rPr>
            </w:pPr>
            <w:r w:rsidRPr="006B5736">
              <w:rPr>
                <w:rFonts w:ascii="Times New Roman" w:hAnsi="Times New Roman"/>
                <w:bCs/>
              </w:rPr>
              <w:t>Information, Education, and Communication</w:t>
            </w:r>
          </w:p>
          <w:p w:rsidR="00F00354" w:rsidRPr="006B5736" w:rsidRDefault="00F00354"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Interim Financial Report</w:t>
            </w:r>
          </w:p>
          <w:p w:rsidR="0013017E" w:rsidRPr="006B5736" w:rsidRDefault="0013017E" w:rsidP="006B5736">
            <w:pPr>
              <w:widowControl w:val="0"/>
              <w:autoSpaceDE w:val="0"/>
              <w:autoSpaceDN w:val="0"/>
              <w:adjustRightInd w:val="0"/>
              <w:spacing w:line="276" w:lineRule="auto"/>
              <w:rPr>
                <w:rFonts w:ascii="Times New Roman" w:hAnsi="Times New Roman"/>
                <w:bCs/>
              </w:rPr>
            </w:pPr>
            <w:r w:rsidRPr="006B5736">
              <w:rPr>
                <w:rFonts w:ascii="Times New Roman" w:hAnsi="Times New Roman"/>
              </w:rPr>
              <w:t xml:space="preserve">International Fund for Agriculture Development </w:t>
            </w:r>
          </w:p>
          <w:p w:rsidR="00C82F36" w:rsidRPr="006B5736" w:rsidRDefault="00026AAA"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Income Generati</w:t>
            </w:r>
            <w:r w:rsidR="00C82F36" w:rsidRPr="006B5736">
              <w:rPr>
                <w:rFonts w:ascii="Times New Roman" w:hAnsi="Times New Roman"/>
              </w:rPr>
              <w:t>n</w:t>
            </w:r>
            <w:r w:rsidRPr="006B5736">
              <w:rPr>
                <w:rFonts w:ascii="Times New Roman" w:hAnsi="Times New Roman"/>
              </w:rPr>
              <w:t>g</w:t>
            </w:r>
            <w:r w:rsidR="00C82F36" w:rsidRPr="006B5736">
              <w:rPr>
                <w:rFonts w:ascii="Times New Roman" w:hAnsi="Times New Roman"/>
              </w:rPr>
              <w:t xml:space="preserve"> Activities</w:t>
            </w:r>
          </w:p>
          <w:p w:rsidR="00F00354" w:rsidRPr="006B5736" w:rsidRDefault="00F00354"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Inter-Ministerial Coordination Committee</w:t>
            </w:r>
          </w:p>
        </w:tc>
      </w:tr>
      <w:tr w:rsidR="00F910C6" w:rsidRPr="00325569" w:rsidTr="00C469BF">
        <w:trPr>
          <w:jc w:val="center"/>
        </w:trPr>
        <w:tc>
          <w:tcPr>
            <w:tcW w:w="2093"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color w:val="000000"/>
              </w:rPr>
            </w:pPr>
          </w:p>
        </w:tc>
        <w:tc>
          <w:tcPr>
            <w:tcW w:w="6891"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bCs/>
              </w:rPr>
            </w:pPr>
          </w:p>
        </w:tc>
      </w:tr>
      <w:tr w:rsidR="00F910C6" w:rsidRPr="00325569" w:rsidTr="00C469BF">
        <w:trPr>
          <w:jc w:val="center"/>
        </w:trPr>
        <w:tc>
          <w:tcPr>
            <w:tcW w:w="2093" w:type="dxa"/>
            <w:hideMark/>
          </w:tcPr>
          <w:p w:rsidR="00C469BF" w:rsidRPr="006B5736" w:rsidRDefault="00C469BF"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IPEP</w:t>
            </w:r>
          </w:p>
          <w:p w:rsidR="00525B95" w:rsidRPr="006B5736" w:rsidRDefault="00525B95"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IRS</w:t>
            </w:r>
          </w:p>
        </w:tc>
        <w:tc>
          <w:tcPr>
            <w:tcW w:w="6891" w:type="dxa"/>
            <w:hideMark/>
          </w:tcPr>
          <w:p w:rsidR="00525B95" w:rsidRPr="006B5736" w:rsidRDefault="00C469BF"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Infrastructure for Poverty Eradication Programme</w:t>
            </w:r>
          </w:p>
          <w:p w:rsidR="00C469BF" w:rsidRPr="006B5736" w:rsidRDefault="00525B95"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 xml:space="preserve">Internal Revenue Service </w:t>
            </w:r>
          </w:p>
        </w:tc>
      </w:tr>
      <w:tr w:rsidR="00F910C6" w:rsidRPr="00325569" w:rsidTr="00C469BF">
        <w:trPr>
          <w:jc w:val="center"/>
        </w:trPr>
        <w:tc>
          <w:tcPr>
            <w:tcW w:w="2093"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color w:val="000000"/>
              </w:rPr>
            </w:pPr>
          </w:p>
        </w:tc>
        <w:tc>
          <w:tcPr>
            <w:tcW w:w="6891"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bCs/>
              </w:rPr>
            </w:pPr>
          </w:p>
        </w:tc>
      </w:tr>
      <w:tr w:rsidR="00F910C6" w:rsidRPr="00325569" w:rsidTr="00C469BF">
        <w:trPr>
          <w:jc w:val="center"/>
        </w:trPr>
        <w:tc>
          <w:tcPr>
            <w:tcW w:w="2093"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color w:val="000000"/>
              </w:rPr>
            </w:pPr>
          </w:p>
        </w:tc>
        <w:tc>
          <w:tcPr>
            <w:tcW w:w="6891"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color w:val="000000"/>
              </w:rPr>
            </w:pPr>
          </w:p>
        </w:tc>
      </w:tr>
      <w:tr w:rsidR="00F910C6" w:rsidRPr="00325569" w:rsidTr="00C469BF">
        <w:trPr>
          <w:jc w:val="center"/>
        </w:trPr>
        <w:tc>
          <w:tcPr>
            <w:tcW w:w="2093" w:type="dxa"/>
            <w:hideMark/>
          </w:tcPr>
          <w:p w:rsidR="00A5344E" w:rsidRPr="006B5736" w:rsidRDefault="00F910C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ISD</w:t>
            </w:r>
          </w:p>
          <w:p w:rsidR="00E95346" w:rsidRPr="006B5736" w:rsidRDefault="00E9534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IUFS</w:t>
            </w:r>
          </w:p>
        </w:tc>
        <w:tc>
          <w:tcPr>
            <w:tcW w:w="6891" w:type="dxa"/>
            <w:hideMark/>
          </w:tcPr>
          <w:p w:rsidR="00A5344E" w:rsidRPr="006B5736" w:rsidRDefault="00F910C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Information Services Department</w:t>
            </w:r>
          </w:p>
          <w:p w:rsidR="00E95346" w:rsidRPr="006B5736" w:rsidRDefault="00E9534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Interim Unaudited Financial Statement</w:t>
            </w:r>
          </w:p>
        </w:tc>
      </w:tr>
      <w:tr w:rsidR="00F910C6" w:rsidRPr="00325569" w:rsidTr="00C469BF">
        <w:trPr>
          <w:jc w:val="center"/>
        </w:trPr>
        <w:tc>
          <w:tcPr>
            <w:tcW w:w="2093" w:type="dxa"/>
            <w:hideMark/>
          </w:tcPr>
          <w:p w:rsidR="00F910C6" w:rsidRPr="006B5736" w:rsidRDefault="00F910C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JSDF</w:t>
            </w:r>
          </w:p>
          <w:p w:rsidR="0013017E" w:rsidRPr="006B5736" w:rsidRDefault="0013017E"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LCS</w:t>
            </w:r>
          </w:p>
        </w:tc>
        <w:tc>
          <w:tcPr>
            <w:tcW w:w="6891" w:type="dxa"/>
            <w:hideMark/>
          </w:tcPr>
          <w:p w:rsidR="00F910C6" w:rsidRPr="006B5736" w:rsidRDefault="00F910C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Japanese Social Development Fund</w:t>
            </w:r>
          </w:p>
          <w:p w:rsidR="0013017E" w:rsidRPr="006B5736" w:rsidRDefault="0013017E"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Least Cost Selection</w:t>
            </w:r>
          </w:p>
        </w:tc>
      </w:tr>
      <w:tr w:rsidR="00F910C6" w:rsidRPr="00325569" w:rsidTr="00C469BF">
        <w:trPr>
          <w:jc w:val="center"/>
        </w:trPr>
        <w:tc>
          <w:tcPr>
            <w:tcW w:w="2093"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color w:val="000000"/>
              </w:rPr>
            </w:pPr>
          </w:p>
        </w:tc>
        <w:tc>
          <w:tcPr>
            <w:tcW w:w="6891"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color w:val="000000"/>
              </w:rPr>
            </w:pPr>
          </w:p>
        </w:tc>
      </w:tr>
      <w:tr w:rsidR="00F910C6" w:rsidRPr="00325569" w:rsidTr="00C469BF">
        <w:trPr>
          <w:jc w:val="center"/>
        </w:trPr>
        <w:tc>
          <w:tcPr>
            <w:tcW w:w="2093"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color w:val="000000"/>
              </w:rPr>
            </w:pPr>
          </w:p>
        </w:tc>
        <w:tc>
          <w:tcPr>
            <w:tcW w:w="6891"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color w:val="000000"/>
              </w:rPr>
            </w:pPr>
          </w:p>
        </w:tc>
      </w:tr>
      <w:tr w:rsidR="00F910C6" w:rsidRPr="00325569" w:rsidTr="00C469BF">
        <w:trPr>
          <w:jc w:val="center"/>
        </w:trPr>
        <w:tc>
          <w:tcPr>
            <w:tcW w:w="2093" w:type="dxa"/>
            <w:hideMark/>
          </w:tcPr>
          <w:p w:rsidR="00F910C6" w:rsidRPr="006B5736" w:rsidRDefault="00F910C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LEAP</w:t>
            </w:r>
          </w:p>
          <w:p w:rsidR="00E72E53" w:rsidRPr="006B5736" w:rsidRDefault="00E72E53"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LERB</w:t>
            </w:r>
          </w:p>
        </w:tc>
        <w:tc>
          <w:tcPr>
            <w:tcW w:w="6891" w:type="dxa"/>
            <w:hideMark/>
          </w:tcPr>
          <w:p w:rsidR="00F910C6" w:rsidRPr="006B5736" w:rsidRDefault="00F910C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Livelihood Empowerment Against Poverty</w:t>
            </w:r>
          </w:p>
          <w:p w:rsidR="00E72E53" w:rsidRPr="006B5736" w:rsidRDefault="00E72E53"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Lowest Evaluated Responsive Bidder</w:t>
            </w:r>
          </w:p>
        </w:tc>
      </w:tr>
      <w:tr w:rsidR="00F910C6" w:rsidRPr="00325569" w:rsidTr="00C469BF">
        <w:trPr>
          <w:jc w:val="center"/>
        </w:trPr>
        <w:tc>
          <w:tcPr>
            <w:tcW w:w="2093" w:type="dxa"/>
            <w:hideMark/>
          </w:tcPr>
          <w:p w:rsidR="00F910C6" w:rsidRPr="006B5736" w:rsidRDefault="00F910C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LIPW</w:t>
            </w:r>
          </w:p>
          <w:p w:rsidR="00E72E53" w:rsidRPr="006B5736" w:rsidRDefault="00E72E53"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LOI</w:t>
            </w:r>
          </w:p>
        </w:tc>
        <w:tc>
          <w:tcPr>
            <w:tcW w:w="6891" w:type="dxa"/>
            <w:hideMark/>
          </w:tcPr>
          <w:p w:rsidR="00F910C6" w:rsidRPr="006B5736" w:rsidRDefault="00F910C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Labo</w:t>
            </w:r>
            <w:r w:rsidR="00E12240" w:rsidRPr="006B5736">
              <w:rPr>
                <w:rFonts w:ascii="Times New Roman" w:hAnsi="Times New Roman"/>
              </w:rPr>
              <w:t>u</w:t>
            </w:r>
            <w:r w:rsidRPr="006B5736">
              <w:rPr>
                <w:rFonts w:ascii="Times New Roman" w:hAnsi="Times New Roman"/>
              </w:rPr>
              <w:t>r-Intensive Public Works</w:t>
            </w:r>
          </w:p>
          <w:p w:rsidR="00E72E53" w:rsidRPr="006B5736" w:rsidRDefault="00E72E53"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Letter of Invitation</w:t>
            </w:r>
          </w:p>
        </w:tc>
      </w:tr>
      <w:tr w:rsidR="00F910C6" w:rsidRPr="00325569" w:rsidTr="00C469BF">
        <w:trPr>
          <w:jc w:val="center"/>
        </w:trPr>
        <w:tc>
          <w:tcPr>
            <w:tcW w:w="2093"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M&amp;E</w:t>
            </w:r>
          </w:p>
        </w:tc>
        <w:tc>
          <w:tcPr>
            <w:tcW w:w="6891"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Monitoring and Evaluation</w:t>
            </w:r>
          </w:p>
        </w:tc>
      </w:tr>
      <w:tr w:rsidR="00F910C6" w:rsidRPr="00325569" w:rsidTr="00C469BF">
        <w:trPr>
          <w:jc w:val="center"/>
        </w:trPr>
        <w:tc>
          <w:tcPr>
            <w:tcW w:w="2093" w:type="dxa"/>
            <w:hideMark/>
          </w:tcPr>
          <w:p w:rsidR="00F910C6" w:rsidRPr="006B5736" w:rsidRDefault="00F910C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MDAs</w:t>
            </w:r>
          </w:p>
          <w:p w:rsidR="00A14E7E" w:rsidRPr="006B5736" w:rsidRDefault="00A14E7E"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MFI</w:t>
            </w:r>
          </w:p>
        </w:tc>
        <w:tc>
          <w:tcPr>
            <w:tcW w:w="6891" w:type="dxa"/>
            <w:hideMark/>
          </w:tcPr>
          <w:p w:rsidR="00F910C6" w:rsidRPr="006B5736" w:rsidRDefault="00F910C6" w:rsidP="006B5736">
            <w:pPr>
              <w:widowControl w:val="0"/>
              <w:autoSpaceDE w:val="0"/>
              <w:autoSpaceDN w:val="0"/>
              <w:adjustRightInd w:val="0"/>
              <w:spacing w:line="276" w:lineRule="auto"/>
              <w:rPr>
                <w:rFonts w:ascii="Times New Roman" w:hAnsi="Times New Roman"/>
                <w:bCs/>
              </w:rPr>
            </w:pPr>
            <w:r w:rsidRPr="006B5736">
              <w:rPr>
                <w:rFonts w:ascii="Times New Roman" w:hAnsi="Times New Roman"/>
                <w:bCs/>
              </w:rPr>
              <w:t>Ministries, Departments, and Agencies</w:t>
            </w:r>
          </w:p>
          <w:p w:rsidR="00A14E7E" w:rsidRPr="006B5736" w:rsidRDefault="00A14E7E"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bCs/>
              </w:rPr>
              <w:t xml:space="preserve">Micro Finance Institutions </w:t>
            </w:r>
          </w:p>
        </w:tc>
      </w:tr>
      <w:tr w:rsidR="00F910C6" w:rsidRPr="00325569" w:rsidTr="00C469BF">
        <w:trPr>
          <w:jc w:val="center"/>
        </w:trPr>
        <w:tc>
          <w:tcPr>
            <w:tcW w:w="2093"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MIS</w:t>
            </w:r>
          </w:p>
        </w:tc>
        <w:tc>
          <w:tcPr>
            <w:tcW w:w="6891"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Management Information System</w:t>
            </w:r>
          </w:p>
        </w:tc>
      </w:tr>
      <w:tr w:rsidR="00F910C6" w:rsidRPr="00325569" w:rsidTr="00C469BF">
        <w:trPr>
          <w:jc w:val="center"/>
        </w:trPr>
        <w:tc>
          <w:tcPr>
            <w:tcW w:w="2093"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MLGRD</w:t>
            </w:r>
          </w:p>
        </w:tc>
        <w:tc>
          <w:tcPr>
            <w:tcW w:w="6891"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Ministry of Local Government and Rural Development</w:t>
            </w:r>
          </w:p>
        </w:tc>
      </w:tr>
      <w:tr w:rsidR="00F910C6" w:rsidRPr="00325569" w:rsidTr="00C469BF">
        <w:trPr>
          <w:jc w:val="center"/>
        </w:trPr>
        <w:tc>
          <w:tcPr>
            <w:tcW w:w="2093"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MMDA</w:t>
            </w:r>
          </w:p>
        </w:tc>
        <w:tc>
          <w:tcPr>
            <w:tcW w:w="6891"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bCs/>
              </w:rPr>
              <w:t>Metropolitan, Municipal, and District Assembly</w:t>
            </w:r>
          </w:p>
        </w:tc>
      </w:tr>
      <w:tr w:rsidR="00F910C6" w:rsidRPr="00325569" w:rsidTr="00C469BF">
        <w:trPr>
          <w:jc w:val="center"/>
        </w:trPr>
        <w:tc>
          <w:tcPr>
            <w:tcW w:w="2093" w:type="dxa"/>
            <w:hideMark/>
          </w:tcPr>
          <w:p w:rsidR="00F910C6" w:rsidRPr="006B5736" w:rsidRDefault="00F910C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MoF</w:t>
            </w:r>
          </w:p>
          <w:p w:rsidR="00A5344E" w:rsidRPr="006B5736" w:rsidRDefault="00A5344E"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MoFA</w:t>
            </w:r>
          </w:p>
          <w:p w:rsidR="00F00354" w:rsidRPr="006B5736" w:rsidRDefault="00F00354"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MoU</w:t>
            </w:r>
          </w:p>
        </w:tc>
        <w:tc>
          <w:tcPr>
            <w:tcW w:w="6891" w:type="dxa"/>
            <w:hideMark/>
          </w:tcPr>
          <w:p w:rsidR="00F910C6" w:rsidRPr="006B5736" w:rsidRDefault="00F910C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Ministry of Finance</w:t>
            </w:r>
          </w:p>
          <w:p w:rsidR="00A5344E" w:rsidRPr="006B5736" w:rsidRDefault="00A5344E"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Ministry of Food and Agriculture</w:t>
            </w:r>
          </w:p>
          <w:p w:rsidR="00F00354" w:rsidRPr="006B5736" w:rsidRDefault="00F00354"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 xml:space="preserve">Memorandum of Understanding </w:t>
            </w:r>
          </w:p>
        </w:tc>
      </w:tr>
      <w:tr w:rsidR="00F910C6" w:rsidRPr="00325569" w:rsidTr="00C469BF">
        <w:trPr>
          <w:jc w:val="center"/>
        </w:trPr>
        <w:tc>
          <w:tcPr>
            <w:tcW w:w="2093" w:type="dxa"/>
            <w:hideMark/>
          </w:tcPr>
          <w:p w:rsidR="00F910C6" w:rsidRPr="006B5736" w:rsidRDefault="00F910C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MoGCSP</w:t>
            </w:r>
          </w:p>
          <w:p w:rsidR="00F00354" w:rsidRPr="006B5736" w:rsidRDefault="00F00354"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NBSSI</w:t>
            </w:r>
          </w:p>
          <w:p w:rsidR="0013017E" w:rsidRPr="006B5736" w:rsidRDefault="0013017E"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NCB</w:t>
            </w:r>
          </w:p>
        </w:tc>
        <w:tc>
          <w:tcPr>
            <w:tcW w:w="6891" w:type="dxa"/>
            <w:hideMark/>
          </w:tcPr>
          <w:p w:rsidR="00F910C6" w:rsidRPr="006B5736" w:rsidRDefault="00F910C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Ministry of Gender, Children, and Social Protection</w:t>
            </w:r>
          </w:p>
          <w:p w:rsidR="00F00354" w:rsidRPr="006B5736" w:rsidRDefault="00F00354"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National Board for Small Scale Industry</w:t>
            </w:r>
          </w:p>
          <w:p w:rsidR="0013017E" w:rsidRPr="006B5736" w:rsidRDefault="0013017E"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National Competitive Bidding</w:t>
            </w:r>
          </w:p>
        </w:tc>
      </w:tr>
      <w:tr w:rsidR="00F910C6" w:rsidRPr="00325569" w:rsidTr="00C469BF">
        <w:trPr>
          <w:jc w:val="center"/>
        </w:trPr>
        <w:tc>
          <w:tcPr>
            <w:tcW w:w="2093"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NGO</w:t>
            </w:r>
          </w:p>
        </w:tc>
        <w:tc>
          <w:tcPr>
            <w:tcW w:w="6891"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Non-Governmental Organization</w:t>
            </w:r>
          </w:p>
        </w:tc>
      </w:tr>
      <w:tr w:rsidR="00F910C6" w:rsidRPr="00325569" w:rsidTr="00C469BF">
        <w:trPr>
          <w:jc w:val="center"/>
        </w:trPr>
        <w:tc>
          <w:tcPr>
            <w:tcW w:w="2093" w:type="dxa"/>
            <w:hideMark/>
          </w:tcPr>
          <w:p w:rsidR="00F910C6" w:rsidRPr="006B5736" w:rsidRDefault="00F910C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NSPP</w:t>
            </w:r>
          </w:p>
          <w:p w:rsidR="00D268E6" w:rsidRPr="006B5736" w:rsidRDefault="00D268E6"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PAD</w:t>
            </w:r>
          </w:p>
        </w:tc>
        <w:tc>
          <w:tcPr>
            <w:tcW w:w="6891" w:type="dxa"/>
            <w:hideMark/>
          </w:tcPr>
          <w:p w:rsidR="00F910C6" w:rsidRPr="006B5736" w:rsidRDefault="00F910C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National Social Protection Policy</w:t>
            </w:r>
          </w:p>
          <w:p w:rsidR="00D268E6" w:rsidRPr="006B5736" w:rsidRDefault="00D268E6"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Project Appraisal Document</w:t>
            </w:r>
          </w:p>
        </w:tc>
      </w:tr>
      <w:tr w:rsidR="00F910C6" w:rsidRPr="00325569" w:rsidTr="00C469BF">
        <w:trPr>
          <w:jc w:val="center"/>
        </w:trPr>
        <w:tc>
          <w:tcPr>
            <w:tcW w:w="2093" w:type="dxa"/>
            <w:hideMark/>
          </w:tcPr>
          <w:p w:rsidR="00F910C6" w:rsidRPr="006B5736" w:rsidRDefault="00F910C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PDO</w:t>
            </w:r>
          </w:p>
          <w:p w:rsidR="00C469BF" w:rsidRPr="006B5736" w:rsidRDefault="00C469BF"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PERD</w:t>
            </w:r>
          </w:p>
          <w:p w:rsidR="00E95346" w:rsidRPr="006B5736" w:rsidRDefault="00E9534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PFS</w:t>
            </w:r>
          </w:p>
          <w:p w:rsidR="00C469BF" w:rsidRPr="006B5736" w:rsidRDefault="00C82F3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PI</w:t>
            </w:r>
          </w:p>
        </w:tc>
        <w:tc>
          <w:tcPr>
            <w:tcW w:w="6891" w:type="dxa"/>
            <w:hideMark/>
          </w:tcPr>
          <w:p w:rsidR="00F910C6" w:rsidRPr="006B5736" w:rsidRDefault="00F910C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Project Development Objective</w:t>
            </w:r>
          </w:p>
          <w:p w:rsidR="00E95346" w:rsidRPr="006B5736" w:rsidRDefault="00A14E7E" w:rsidP="006B5736">
            <w:pPr>
              <w:widowControl w:val="0"/>
              <w:autoSpaceDE w:val="0"/>
              <w:autoSpaceDN w:val="0"/>
              <w:adjustRightInd w:val="0"/>
              <w:spacing w:line="276" w:lineRule="auto"/>
              <w:rPr>
                <w:rFonts w:ascii="Times New Roman" w:eastAsiaTheme="minorEastAsia" w:hAnsi="Times New Roman"/>
              </w:rPr>
            </w:pPr>
            <w:r w:rsidRPr="006B5736">
              <w:rPr>
                <w:rFonts w:ascii="Times New Roman" w:eastAsiaTheme="minorEastAsia" w:hAnsi="Times New Roman"/>
              </w:rPr>
              <w:t>Planting for Exports and Rural Development</w:t>
            </w:r>
          </w:p>
          <w:p w:rsidR="00C82F36" w:rsidRPr="006B5736" w:rsidRDefault="00E95346" w:rsidP="006B5736">
            <w:pPr>
              <w:widowControl w:val="0"/>
              <w:autoSpaceDE w:val="0"/>
              <w:autoSpaceDN w:val="0"/>
              <w:adjustRightInd w:val="0"/>
              <w:spacing w:line="276" w:lineRule="auto"/>
              <w:rPr>
                <w:rFonts w:ascii="Times New Roman" w:hAnsi="Times New Roman"/>
              </w:rPr>
            </w:pPr>
            <w:r w:rsidRPr="006B5736">
              <w:rPr>
                <w:rFonts w:ascii="Times New Roman" w:eastAsiaTheme="minorEastAsia" w:hAnsi="Times New Roman"/>
              </w:rPr>
              <w:t xml:space="preserve">Project Financial </w:t>
            </w:r>
            <w:r w:rsidR="00FE04E6" w:rsidRPr="006B5736">
              <w:rPr>
                <w:rFonts w:ascii="Times New Roman" w:eastAsiaTheme="minorEastAsia" w:hAnsi="Times New Roman"/>
              </w:rPr>
              <w:t>Statement</w:t>
            </w:r>
          </w:p>
          <w:p w:rsidR="00C469BF" w:rsidRPr="006B5736" w:rsidRDefault="00C469BF"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Productive Inclusion</w:t>
            </w:r>
          </w:p>
        </w:tc>
      </w:tr>
      <w:tr w:rsidR="00F910C6" w:rsidRPr="00325569" w:rsidTr="00C469BF">
        <w:trPr>
          <w:jc w:val="center"/>
        </w:trPr>
        <w:tc>
          <w:tcPr>
            <w:tcW w:w="2093" w:type="dxa"/>
            <w:hideMark/>
          </w:tcPr>
          <w:p w:rsidR="00F910C6" w:rsidRPr="006B5736" w:rsidRDefault="00F910C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PIC</w:t>
            </w:r>
          </w:p>
          <w:p w:rsidR="00F00354" w:rsidRPr="006B5736" w:rsidRDefault="00F00354"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PIU</w:t>
            </w:r>
          </w:p>
          <w:p w:rsidR="00E95346" w:rsidRPr="006B5736" w:rsidRDefault="00E95346"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PFI</w:t>
            </w:r>
          </w:p>
        </w:tc>
        <w:tc>
          <w:tcPr>
            <w:tcW w:w="6891" w:type="dxa"/>
            <w:hideMark/>
          </w:tcPr>
          <w:p w:rsidR="00F910C6" w:rsidRPr="006B5736" w:rsidRDefault="00F910C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Public Information Campaign</w:t>
            </w:r>
          </w:p>
          <w:p w:rsidR="00F00354" w:rsidRPr="006B5736" w:rsidRDefault="00F00354"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Project Implementation Unit</w:t>
            </w:r>
          </w:p>
          <w:p w:rsidR="00E95346" w:rsidRPr="006B5736" w:rsidRDefault="00E95346"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 xml:space="preserve">Participating Financing Agreement </w:t>
            </w:r>
          </w:p>
        </w:tc>
      </w:tr>
      <w:tr w:rsidR="00F910C6" w:rsidRPr="00325569" w:rsidTr="00C469BF">
        <w:trPr>
          <w:jc w:val="center"/>
        </w:trPr>
        <w:tc>
          <w:tcPr>
            <w:tcW w:w="2093"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POC</w:t>
            </w:r>
          </w:p>
        </w:tc>
        <w:tc>
          <w:tcPr>
            <w:tcW w:w="6891"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rPr>
            </w:pPr>
            <w:r w:rsidRPr="006B5736">
              <w:rPr>
                <w:rFonts w:ascii="Times New Roman" w:hAnsi="Times New Roman"/>
              </w:rPr>
              <w:t>Project Oversight Committee</w:t>
            </w:r>
          </w:p>
        </w:tc>
      </w:tr>
      <w:tr w:rsidR="00F910C6" w:rsidRPr="00325569" w:rsidTr="00C469BF">
        <w:trPr>
          <w:jc w:val="center"/>
        </w:trPr>
        <w:tc>
          <w:tcPr>
            <w:tcW w:w="2093" w:type="dxa"/>
            <w:hideMark/>
          </w:tcPr>
          <w:p w:rsidR="00F910C6" w:rsidRPr="00A41162" w:rsidRDefault="00F910C6" w:rsidP="006B5736">
            <w:pPr>
              <w:widowControl w:val="0"/>
              <w:autoSpaceDE w:val="0"/>
              <w:autoSpaceDN w:val="0"/>
              <w:adjustRightInd w:val="0"/>
              <w:spacing w:line="276" w:lineRule="auto"/>
              <w:rPr>
                <w:rFonts w:ascii="Times New Roman" w:hAnsi="Times New Roman"/>
                <w:lang w:val="fr-FR"/>
              </w:rPr>
            </w:pPr>
            <w:r w:rsidRPr="00A41162">
              <w:rPr>
                <w:rFonts w:ascii="Times New Roman" w:hAnsi="Times New Roman"/>
                <w:lang w:val="fr-FR"/>
              </w:rPr>
              <w:t>POM</w:t>
            </w:r>
          </w:p>
          <w:p w:rsidR="00844D8D" w:rsidRPr="00A41162" w:rsidRDefault="00844D8D" w:rsidP="006B5736">
            <w:pPr>
              <w:widowControl w:val="0"/>
              <w:autoSpaceDE w:val="0"/>
              <w:autoSpaceDN w:val="0"/>
              <w:adjustRightInd w:val="0"/>
              <w:spacing w:line="276" w:lineRule="auto"/>
              <w:rPr>
                <w:rFonts w:ascii="Times New Roman" w:hAnsi="Times New Roman"/>
                <w:lang w:val="fr-FR"/>
              </w:rPr>
            </w:pPr>
            <w:r w:rsidRPr="00A41162">
              <w:rPr>
                <w:rFonts w:ascii="Times New Roman" w:hAnsi="Times New Roman"/>
                <w:lang w:val="fr-FR"/>
              </w:rPr>
              <w:t>PPE</w:t>
            </w:r>
          </w:p>
          <w:p w:rsidR="00C82F36" w:rsidRPr="00A41162" w:rsidRDefault="00C82F36" w:rsidP="006B5736">
            <w:pPr>
              <w:widowControl w:val="0"/>
              <w:autoSpaceDE w:val="0"/>
              <w:autoSpaceDN w:val="0"/>
              <w:adjustRightInd w:val="0"/>
              <w:spacing w:line="276" w:lineRule="auto"/>
              <w:rPr>
                <w:rFonts w:ascii="Times New Roman" w:hAnsi="Times New Roman"/>
                <w:lang w:val="fr-FR"/>
              </w:rPr>
            </w:pPr>
            <w:r w:rsidRPr="00A41162">
              <w:rPr>
                <w:rFonts w:ascii="Times New Roman" w:hAnsi="Times New Roman"/>
                <w:lang w:val="fr-FR"/>
              </w:rPr>
              <w:t>PPME</w:t>
            </w:r>
          </w:p>
          <w:p w:rsidR="00D268E6" w:rsidRPr="00A41162" w:rsidRDefault="00D268E6" w:rsidP="006B5736">
            <w:pPr>
              <w:widowControl w:val="0"/>
              <w:autoSpaceDE w:val="0"/>
              <w:autoSpaceDN w:val="0"/>
              <w:adjustRightInd w:val="0"/>
              <w:spacing w:line="276" w:lineRule="auto"/>
              <w:rPr>
                <w:rFonts w:ascii="Times New Roman" w:hAnsi="Times New Roman"/>
                <w:lang w:val="fr-FR"/>
              </w:rPr>
            </w:pPr>
            <w:r w:rsidRPr="00A41162">
              <w:rPr>
                <w:rFonts w:ascii="Times New Roman" w:hAnsi="Times New Roman"/>
                <w:lang w:val="fr-FR"/>
              </w:rPr>
              <w:t>PPR</w:t>
            </w:r>
          </w:p>
          <w:p w:rsidR="00225302" w:rsidRPr="00A41162" w:rsidRDefault="00225302" w:rsidP="006B5736">
            <w:pPr>
              <w:widowControl w:val="0"/>
              <w:autoSpaceDE w:val="0"/>
              <w:autoSpaceDN w:val="0"/>
              <w:adjustRightInd w:val="0"/>
              <w:spacing w:line="276" w:lineRule="auto"/>
              <w:rPr>
                <w:rFonts w:ascii="Times New Roman" w:hAnsi="Times New Roman"/>
                <w:lang w:val="fr-FR"/>
              </w:rPr>
            </w:pPr>
            <w:r w:rsidRPr="00A41162">
              <w:rPr>
                <w:rFonts w:ascii="Times New Roman" w:hAnsi="Times New Roman"/>
                <w:lang w:val="fr-FR"/>
              </w:rPr>
              <w:t>PRA</w:t>
            </w:r>
          </w:p>
          <w:p w:rsidR="00C82F36" w:rsidRPr="00A41162" w:rsidRDefault="00C82F36" w:rsidP="006B5736">
            <w:pPr>
              <w:widowControl w:val="0"/>
              <w:autoSpaceDE w:val="0"/>
              <w:autoSpaceDN w:val="0"/>
              <w:adjustRightInd w:val="0"/>
              <w:spacing w:line="276" w:lineRule="auto"/>
              <w:rPr>
                <w:rFonts w:ascii="Times New Roman" w:hAnsi="Times New Roman"/>
                <w:lang w:val="fr-FR"/>
              </w:rPr>
            </w:pPr>
            <w:r w:rsidRPr="00A41162">
              <w:rPr>
                <w:rFonts w:ascii="Times New Roman" w:hAnsi="Times New Roman"/>
                <w:lang w:val="fr-FR"/>
              </w:rPr>
              <w:t>PTC</w:t>
            </w:r>
          </w:p>
          <w:p w:rsidR="0013017E" w:rsidRPr="006B5736" w:rsidRDefault="0013017E"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eastAsiaTheme="minorEastAsia" w:hAnsi="Times New Roman"/>
                <w:color w:val="000000"/>
              </w:rPr>
              <w:t>QCBS</w:t>
            </w:r>
          </w:p>
        </w:tc>
        <w:tc>
          <w:tcPr>
            <w:tcW w:w="6891" w:type="dxa"/>
            <w:hideMark/>
          </w:tcPr>
          <w:p w:rsidR="00F910C6" w:rsidRPr="006B5736" w:rsidRDefault="00D268E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Project Operation</w:t>
            </w:r>
            <w:r w:rsidR="00F910C6" w:rsidRPr="006B5736">
              <w:rPr>
                <w:rFonts w:ascii="Times New Roman" w:hAnsi="Times New Roman"/>
              </w:rPr>
              <w:t xml:space="preserve"> Manual</w:t>
            </w:r>
          </w:p>
          <w:p w:rsidR="00844D8D" w:rsidRPr="006B5736" w:rsidRDefault="00844D8D"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Personal Protective Equipment</w:t>
            </w:r>
          </w:p>
          <w:p w:rsidR="00C82F36" w:rsidRPr="006B5736" w:rsidRDefault="00C82F3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Policy, Planning, Monitoring and Evaluation</w:t>
            </w:r>
          </w:p>
          <w:p w:rsidR="00D268E6" w:rsidRPr="006B5736" w:rsidRDefault="00D268E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Post Procurement Reviews</w:t>
            </w:r>
          </w:p>
          <w:p w:rsidR="00225302" w:rsidRPr="006B5736" w:rsidRDefault="00225302"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Participatory Rural Appraisal</w:t>
            </w:r>
          </w:p>
          <w:p w:rsidR="00C82F36" w:rsidRPr="006B5736" w:rsidRDefault="00C82F3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Project Technical Committee</w:t>
            </w:r>
          </w:p>
          <w:p w:rsidR="0013017E" w:rsidRPr="006B5736" w:rsidRDefault="0013017E"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Quality and Cost-Based Selection</w:t>
            </w:r>
          </w:p>
        </w:tc>
      </w:tr>
      <w:tr w:rsidR="00F910C6" w:rsidRPr="00325569" w:rsidTr="00C469BF">
        <w:trPr>
          <w:jc w:val="center"/>
        </w:trPr>
        <w:tc>
          <w:tcPr>
            <w:tcW w:w="2093"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QTRM</w:t>
            </w:r>
          </w:p>
        </w:tc>
        <w:tc>
          <w:tcPr>
            <w:tcW w:w="6891"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rPr>
            </w:pPr>
            <w:r w:rsidRPr="006B5736">
              <w:rPr>
                <w:rFonts w:ascii="Times New Roman" w:hAnsi="Times New Roman"/>
              </w:rPr>
              <w:t xml:space="preserve">Quarterly </w:t>
            </w:r>
            <w:r w:rsidRPr="006B5736">
              <w:rPr>
                <w:rFonts w:ascii="Times New Roman" w:hAnsi="Times New Roman"/>
                <w:bCs/>
              </w:rPr>
              <w:t>Technical</w:t>
            </w:r>
            <w:r w:rsidRPr="006B5736">
              <w:rPr>
                <w:rFonts w:ascii="Times New Roman" w:hAnsi="Times New Roman"/>
              </w:rPr>
              <w:t xml:space="preserve"> Review Meeting</w:t>
            </w:r>
          </w:p>
        </w:tc>
      </w:tr>
      <w:tr w:rsidR="00F910C6" w:rsidRPr="00325569" w:rsidTr="00C469BF">
        <w:trPr>
          <w:jc w:val="center"/>
        </w:trPr>
        <w:tc>
          <w:tcPr>
            <w:tcW w:w="2093"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RCC</w:t>
            </w:r>
          </w:p>
        </w:tc>
        <w:tc>
          <w:tcPr>
            <w:tcW w:w="6891"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rPr>
            </w:pPr>
            <w:r w:rsidRPr="006B5736">
              <w:rPr>
                <w:rFonts w:ascii="Times New Roman" w:hAnsi="Times New Roman"/>
              </w:rPr>
              <w:t>Regional Coordinating Council</w:t>
            </w:r>
          </w:p>
        </w:tc>
      </w:tr>
      <w:tr w:rsidR="00F910C6" w:rsidRPr="00325569" w:rsidTr="00C469BF">
        <w:trPr>
          <w:jc w:val="center"/>
        </w:trPr>
        <w:tc>
          <w:tcPr>
            <w:tcW w:w="2093" w:type="dxa"/>
            <w:hideMark/>
          </w:tcPr>
          <w:p w:rsidR="00F910C6" w:rsidRPr="006B5736" w:rsidRDefault="00F910C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RDCU</w:t>
            </w:r>
          </w:p>
          <w:p w:rsidR="0013017E" w:rsidRPr="006B5736" w:rsidRDefault="0013017E"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RFB</w:t>
            </w:r>
          </w:p>
          <w:p w:rsidR="001549D2" w:rsidRPr="006B5736" w:rsidRDefault="001549D2"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RFP</w:t>
            </w:r>
          </w:p>
          <w:p w:rsidR="0013017E" w:rsidRPr="006B5736" w:rsidRDefault="0013017E"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RFQ</w:t>
            </w:r>
          </w:p>
          <w:p w:rsidR="00844D8D" w:rsidRPr="006B5736" w:rsidRDefault="00844D8D"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RPF</w:t>
            </w:r>
          </w:p>
          <w:p w:rsidR="00E72E53" w:rsidRPr="006B5736" w:rsidRDefault="00E72E53"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RTTU</w:t>
            </w:r>
          </w:p>
          <w:p w:rsidR="00225302" w:rsidRPr="006B5736" w:rsidRDefault="00225302"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RuCPAPP</w:t>
            </w:r>
          </w:p>
          <w:p w:rsidR="001549D2" w:rsidRPr="006B5736" w:rsidRDefault="001549D2"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SBD</w:t>
            </w:r>
          </w:p>
          <w:p w:rsidR="00E95346" w:rsidRPr="006B5736" w:rsidRDefault="00E95346"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SOE</w:t>
            </w:r>
          </w:p>
        </w:tc>
        <w:tc>
          <w:tcPr>
            <w:tcW w:w="6891" w:type="dxa"/>
            <w:hideMark/>
          </w:tcPr>
          <w:p w:rsidR="00F910C6" w:rsidRPr="006B5736" w:rsidRDefault="00F910C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Rural Development Coordination Unit</w:t>
            </w:r>
          </w:p>
          <w:p w:rsidR="0013017E" w:rsidRPr="006B5736" w:rsidRDefault="0013017E"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Request for Bids</w:t>
            </w:r>
          </w:p>
          <w:p w:rsidR="0013017E" w:rsidRPr="006B5736" w:rsidRDefault="001549D2"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Request for Proposals</w:t>
            </w:r>
          </w:p>
          <w:p w:rsidR="001549D2" w:rsidRPr="006B5736" w:rsidRDefault="0013017E"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Request for Quotations</w:t>
            </w:r>
          </w:p>
          <w:p w:rsidR="00844D8D" w:rsidRPr="006B5736" w:rsidRDefault="00844D8D"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Resettlement Policy Framework</w:t>
            </w:r>
          </w:p>
          <w:p w:rsidR="00E72E53" w:rsidRPr="006B5736" w:rsidRDefault="00E72E53"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Regional Technology Transfer Unit</w:t>
            </w:r>
          </w:p>
          <w:p w:rsidR="001549D2" w:rsidRPr="006B5736" w:rsidRDefault="00225302"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 xml:space="preserve">Rural Community </w:t>
            </w:r>
            <w:r w:rsidR="00BC6E77" w:rsidRPr="006B5736">
              <w:rPr>
                <w:rFonts w:ascii="Times New Roman" w:hAnsi="Times New Roman"/>
              </w:rPr>
              <w:t xml:space="preserve">Poverty Alleviating </w:t>
            </w:r>
            <w:r w:rsidRPr="006B5736">
              <w:rPr>
                <w:rFonts w:ascii="Times New Roman" w:hAnsi="Times New Roman"/>
              </w:rPr>
              <w:t>Pilot Project</w:t>
            </w:r>
          </w:p>
          <w:p w:rsidR="00E95346" w:rsidRPr="006B5736" w:rsidRDefault="001549D2"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 xml:space="preserve">Standard Bidding Documents </w:t>
            </w:r>
          </w:p>
          <w:p w:rsidR="00225302" w:rsidRPr="006B5736" w:rsidRDefault="00E95346"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Statement of Expenditure</w:t>
            </w:r>
          </w:p>
        </w:tc>
      </w:tr>
      <w:tr w:rsidR="00F910C6" w:rsidRPr="00325569" w:rsidTr="00C469BF">
        <w:trPr>
          <w:jc w:val="center"/>
        </w:trPr>
        <w:tc>
          <w:tcPr>
            <w:tcW w:w="2093" w:type="dxa"/>
            <w:hideMark/>
          </w:tcPr>
          <w:p w:rsidR="00F910C6" w:rsidRPr="006B5736" w:rsidRDefault="00F910C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SP</w:t>
            </w:r>
          </w:p>
          <w:p w:rsidR="001549D2" w:rsidRPr="006B5736" w:rsidRDefault="001549D2"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STEP</w:t>
            </w:r>
          </w:p>
        </w:tc>
        <w:tc>
          <w:tcPr>
            <w:tcW w:w="6891" w:type="dxa"/>
            <w:hideMark/>
          </w:tcPr>
          <w:p w:rsidR="00F910C6" w:rsidRPr="006B5736" w:rsidRDefault="00F910C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Social Protection</w:t>
            </w:r>
          </w:p>
          <w:p w:rsidR="001549D2" w:rsidRPr="006B5736" w:rsidRDefault="001549D2"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Systematic Tracking of Exchanges in Procurement</w:t>
            </w:r>
          </w:p>
        </w:tc>
      </w:tr>
      <w:tr w:rsidR="00F910C6" w:rsidRPr="00325569" w:rsidTr="00C469BF">
        <w:trPr>
          <w:jc w:val="center"/>
        </w:trPr>
        <w:tc>
          <w:tcPr>
            <w:tcW w:w="2093" w:type="dxa"/>
            <w:hideMark/>
          </w:tcPr>
          <w:p w:rsidR="00F910C6" w:rsidRPr="006B5736" w:rsidRDefault="00F910C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SPD</w:t>
            </w:r>
          </w:p>
          <w:p w:rsidR="0013017E" w:rsidRPr="006B5736" w:rsidRDefault="0013017E"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SRFP</w:t>
            </w:r>
          </w:p>
          <w:p w:rsidR="00844D8D" w:rsidRPr="006B5736" w:rsidRDefault="00844D8D"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TAB</w:t>
            </w:r>
          </w:p>
          <w:p w:rsidR="0013017E" w:rsidRPr="006B5736" w:rsidRDefault="0013017E"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TOR</w:t>
            </w:r>
          </w:p>
          <w:p w:rsidR="00525B95" w:rsidRPr="006B5736" w:rsidRDefault="00525B95"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TSA</w:t>
            </w:r>
          </w:p>
          <w:p w:rsidR="00844D8D" w:rsidRPr="006B5736" w:rsidRDefault="00844D8D"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SCMO</w:t>
            </w:r>
          </w:p>
        </w:tc>
        <w:tc>
          <w:tcPr>
            <w:tcW w:w="6891" w:type="dxa"/>
            <w:hideMark/>
          </w:tcPr>
          <w:p w:rsidR="00F910C6" w:rsidRPr="006B5736" w:rsidRDefault="00F910C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Social Protection Directorate</w:t>
            </w:r>
          </w:p>
          <w:p w:rsidR="0013017E" w:rsidRPr="006B5736" w:rsidRDefault="0013017E"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Standard Request for Proposals</w:t>
            </w:r>
          </w:p>
          <w:p w:rsidR="00844D8D" w:rsidRPr="006B5736" w:rsidRDefault="00844D8D"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Transparency and Accountability</w:t>
            </w:r>
            <w:r w:rsidR="00BC6E77" w:rsidRPr="006B5736">
              <w:rPr>
                <w:rFonts w:ascii="Times New Roman" w:hAnsi="Times New Roman"/>
              </w:rPr>
              <w:t xml:space="preserve"> Board</w:t>
            </w:r>
          </w:p>
          <w:p w:rsidR="0013017E" w:rsidRPr="006B5736" w:rsidRDefault="0013017E"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 xml:space="preserve">Terms of Reference </w:t>
            </w:r>
          </w:p>
          <w:p w:rsidR="00525B95" w:rsidRPr="006B5736" w:rsidRDefault="00525B95"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Treasury Single Account</w:t>
            </w:r>
          </w:p>
          <w:p w:rsidR="00844D8D" w:rsidRPr="006B5736" w:rsidRDefault="00844D8D"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Safeguard and Case Management Officer</w:t>
            </w:r>
          </w:p>
        </w:tc>
      </w:tr>
      <w:tr w:rsidR="00F910C6" w:rsidRPr="00325569" w:rsidTr="00C469BF">
        <w:trPr>
          <w:jc w:val="center"/>
        </w:trPr>
        <w:tc>
          <w:tcPr>
            <w:tcW w:w="2093" w:type="dxa"/>
            <w:hideMark/>
          </w:tcPr>
          <w:p w:rsidR="00F910C6" w:rsidRPr="006B5736" w:rsidRDefault="00F910C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SWCES</w:t>
            </w:r>
          </w:p>
          <w:p w:rsidR="00A5344E" w:rsidRPr="006B5736" w:rsidRDefault="00A5344E"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SSS</w:t>
            </w:r>
          </w:p>
        </w:tc>
        <w:tc>
          <w:tcPr>
            <w:tcW w:w="6891" w:type="dxa"/>
            <w:hideMark/>
          </w:tcPr>
          <w:p w:rsidR="00A5344E" w:rsidRPr="006B5736" w:rsidRDefault="00844D8D"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 xml:space="preserve">Single </w:t>
            </w:r>
            <w:r w:rsidR="00F910C6" w:rsidRPr="006B5736">
              <w:rPr>
                <w:rFonts w:ascii="Times New Roman" w:hAnsi="Times New Roman"/>
              </w:rPr>
              <w:t>Window Citizen Engagement Service</w:t>
            </w:r>
          </w:p>
          <w:p w:rsidR="00F910C6" w:rsidRPr="006B5736" w:rsidRDefault="00A5344E"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Single Source Selection</w:t>
            </w:r>
          </w:p>
        </w:tc>
      </w:tr>
      <w:tr w:rsidR="00F910C6" w:rsidRPr="00325569" w:rsidTr="00C469BF">
        <w:trPr>
          <w:jc w:val="center"/>
        </w:trPr>
        <w:tc>
          <w:tcPr>
            <w:tcW w:w="2093" w:type="dxa"/>
            <w:hideMark/>
          </w:tcPr>
          <w:p w:rsidR="00F910C6" w:rsidRPr="006B5736" w:rsidRDefault="00F910C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UCMS</w:t>
            </w:r>
          </w:p>
          <w:p w:rsidR="00525B95" w:rsidRPr="006B5736" w:rsidRDefault="00525B95"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VAT</w:t>
            </w:r>
          </w:p>
        </w:tc>
        <w:tc>
          <w:tcPr>
            <w:tcW w:w="6891" w:type="dxa"/>
            <w:hideMark/>
          </w:tcPr>
          <w:p w:rsidR="00F910C6" w:rsidRPr="006B5736" w:rsidRDefault="00F910C6" w:rsidP="006B5736">
            <w:pPr>
              <w:widowControl w:val="0"/>
              <w:autoSpaceDE w:val="0"/>
              <w:autoSpaceDN w:val="0"/>
              <w:adjustRightInd w:val="0"/>
              <w:spacing w:line="276" w:lineRule="auto"/>
              <w:rPr>
                <w:rFonts w:ascii="Times New Roman" w:hAnsi="Times New Roman"/>
              </w:rPr>
            </w:pPr>
            <w:r w:rsidRPr="006B5736">
              <w:rPr>
                <w:rFonts w:ascii="Times New Roman" w:hAnsi="Times New Roman"/>
              </w:rPr>
              <w:t>Unified Case Management System</w:t>
            </w:r>
          </w:p>
          <w:p w:rsidR="00525B95" w:rsidRPr="006B5736" w:rsidRDefault="00525B95"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eastAsiaTheme="minorEastAsia" w:hAnsi="Times New Roman"/>
                <w:color w:val="000000"/>
              </w:rPr>
              <w:t>Value Added Tax</w:t>
            </w:r>
          </w:p>
        </w:tc>
      </w:tr>
      <w:tr w:rsidR="00F910C6" w:rsidRPr="00325569" w:rsidTr="00C469BF">
        <w:trPr>
          <w:jc w:val="center"/>
        </w:trPr>
        <w:tc>
          <w:tcPr>
            <w:tcW w:w="2093"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VSLA</w:t>
            </w:r>
          </w:p>
        </w:tc>
        <w:tc>
          <w:tcPr>
            <w:tcW w:w="6891"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Village Savings and Loans Association</w:t>
            </w:r>
          </w:p>
        </w:tc>
      </w:tr>
      <w:tr w:rsidR="00F910C6" w:rsidRPr="00325569" w:rsidTr="00C469BF">
        <w:trPr>
          <w:jc w:val="center"/>
        </w:trPr>
        <w:tc>
          <w:tcPr>
            <w:tcW w:w="2093"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ZCO</w:t>
            </w:r>
          </w:p>
        </w:tc>
        <w:tc>
          <w:tcPr>
            <w:tcW w:w="6891" w:type="dxa"/>
            <w:hideMark/>
          </w:tcPr>
          <w:p w:rsidR="00F910C6" w:rsidRPr="006B5736" w:rsidRDefault="00F910C6" w:rsidP="006B5736">
            <w:pPr>
              <w:widowControl w:val="0"/>
              <w:autoSpaceDE w:val="0"/>
              <w:autoSpaceDN w:val="0"/>
              <w:adjustRightInd w:val="0"/>
              <w:spacing w:line="276" w:lineRule="auto"/>
              <w:rPr>
                <w:rFonts w:ascii="Times New Roman" w:eastAsiaTheme="minorEastAsia" w:hAnsi="Times New Roman"/>
                <w:color w:val="000000"/>
              </w:rPr>
            </w:pPr>
            <w:r w:rsidRPr="006B5736">
              <w:rPr>
                <w:rFonts w:ascii="Times New Roman" w:hAnsi="Times New Roman"/>
              </w:rPr>
              <w:t>Zonal Coordinating Office</w:t>
            </w:r>
          </w:p>
        </w:tc>
      </w:tr>
    </w:tbl>
    <w:p w:rsidR="00F910C6" w:rsidRPr="006B5736" w:rsidRDefault="00F910C6" w:rsidP="006B5736">
      <w:pPr>
        <w:spacing w:line="276" w:lineRule="auto"/>
        <w:jc w:val="center"/>
        <w:rPr>
          <w:rFonts w:ascii="Times New Roman" w:hAnsi="Times New Roman"/>
        </w:rPr>
      </w:pPr>
    </w:p>
    <w:p w:rsidR="006B5736" w:rsidRPr="006B5736" w:rsidRDefault="006B5736" w:rsidP="006B5736">
      <w:pPr>
        <w:spacing w:line="276" w:lineRule="auto"/>
        <w:jc w:val="center"/>
        <w:rPr>
          <w:rFonts w:ascii="Times New Roman" w:hAnsi="Times New Roman"/>
        </w:rPr>
        <w:sectPr w:rsidR="006B5736" w:rsidRPr="006B5736" w:rsidSect="006B5736">
          <w:headerReference w:type="even" r:id="rId9"/>
          <w:headerReference w:type="default" r:id="rId10"/>
          <w:footerReference w:type="even" r:id="rId11"/>
          <w:footerReference w:type="default" r:id="rId12"/>
          <w:headerReference w:type="first" r:id="rId13"/>
          <w:footerReference w:type="first" r:id="rId14"/>
          <w:footnotePr>
            <w:numStart w:val="7"/>
          </w:footnotePr>
          <w:pgSz w:w="11909" w:h="16840" w:code="9"/>
          <w:pgMar w:top="1440" w:right="1440" w:bottom="1440" w:left="1440" w:header="170" w:footer="284" w:gutter="0"/>
          <w:pgNumType w:fmt="lowerRoman" w:start="1"/>
          <w:cols w:space="720"/>
          <w:docGrid w:linePitch="272"/>
        </w:sectPr>
      </w:pPr>
    </w:p>
    <w:p w:rsidR="002E319C" w:rsidRPr="008C2B37" w:rsidRDefault="002E319C" w:rsidP="008C2B37">
      <w:pPr>
        <w:pStyle w:val="Heading1"/>
      </w:pPr>
      <w:bookmarkStart w:id="0" w:name="_Toc3929483"/>
      <w:r w:rsidRPr="008C2B37">
        <w:t>PROJECT DESCRIPTION</w:t>
      </w:r>
      <w:bookmarkEnd w:id="0"/>
    </w:p>
    <w:p w:rsidR="00951FBF" w:rsidRPr="00332D0E" w:rsidRDefault="002E319C" w:rsidP="00587D7E">
      <w:pPr>
        <w:pStyle w:val="Heading2"/>
        <w:numPr>
          <w:ilvl w:val="1"/>
          <w:numId w:val="6"/>
        </w:numPr>
        <w:spacing w:after="240"/>
        <w:ind w:left="720"/>
        <w:rPr>
          <w:szCs w:val="24"/>
        </w:rPr>
      </w:pPr>
      <w:bookmarkStart w:id="1" w:name="_Toc520473996"/>
      <w:bookmarkStart w:id="2" w:name="_Toc3929484"/>
      <w:r w:rsidRPr="00332D0E">
        <w:rPr>
          <w:szCs w:val="24"/>
        </w:rPr>
        <w:t>Background</w:t>
      </w:r>
      <w:bookmarkEnd w:id="1"/>
      <w:bookmarkEnd w:id="2"/>
    </w:p>
    <w:p w:rsidR="002E319C" w:rsidRPr="00332D0E" w:rsidRDefault="002E319C" w:rsidP="00587D7E">
      <w:pPr>
        <w:pStyle w:val="ListParagraph"/>
        <w:numPr>
          <w:ilvl w:val="0"/>
          <w:numId w:val="7"/>
        </w:numPr>
        <w:tabs>
          <w:tab w:val="left" w:pos="-90"/>
          <w:tab w:val="left" w:pos="0"/>
          <w:tab w:val="left" w:pos="450"/>
        </w:tabs>
        <w:spacing w:before="240" w:after="120" w:line="276" w:lineRule="auto"/>
        <w:ind w:left="0" w:firstLine="0"/>
        <w:contextualSpacing w:val="0"/>
        <w:jc w:val="both"/>
        <w:rPr>
          <w:rFonts w:ascii="Times New Roman" w:hAnsi="Times New Roman"/>
        </w:rPr>
      </w:pPr>
      <w:r w:rsidRPr="00332D0E">
        <w:rPr>
          <w:rFonts w:ascii="Times New Roman" w:hAnsi="Times New Roman"/>
          <w:shd w:val="clear" w:color="auto" w:fill="FFFFFF"/>
        </w:rPr>
        <w:t>The</w:t>
      </w:r>
      <w:r w:rsidRPr="00332D0E">
        <w:rPr>
          <w:rFonts w:ascii="Times New Roman" w:hAnsi="Times New Roman"/>
        </w:rPr>
        <w:t xml:space="preserve"> objective of the </w:t>
      </w:r>
      <w:r w:rsidR="00007BA9" w:rsidRPr="00332D0E">
        <w:rPr>
          <w:rFonts w:ascii="Times New Roman" w:hAnsi="Times New Roman"/>
        </w:rPr>
        <w:t>Ghana Productive Safety Nets Project (</w:t>
      </w:r>
      <w:r w:rsidRPr="00332D0E">
        <w:rPr>
          <w:rFonts w:ascii="Times New Roman" w:hAnsi="Times New Roman"/>
        </w:rPr>
        <w:t>GPSNP</w:t>
      </w:r>
      <w:r w:rsidR="00007BA9" w:rsidRPr="00332D0E">
        <w:rPr>
          <w:rFonts w:ascii="Times New Roman" w:hAnsi="Times New Roman"/>
        </w:rPr>
        <w:t>)</w:t>
      </w:r>
      <w:r w:rsidRPr="00332D0E">
        <w:rPr>
          <w:rFonts w:ascii="Times New Roman" w:hAnsi="Times New Roman"/>
        </w:rPr>
        <w:t xml:space="preserve"> is to support the Government to strengthen safety net systems that improve the productivity of the extreme poor in Ghana. The Project </w:t>
      </w:r>
      <w:r w:rsidR="00BE156D" w:rsidRPr="00332D0E">
        <w:rPr>
          <w:rFonts w:ascii="Times New Roman" w:hAnsi="Times New Roman"/>
        </w:rPr>
        <w:t xml:space="preserve">has </w:t>
      </w:r>
      <w:r w:rsidR="00F45E0C" w:rsidRPr="00332D0E">
        <w:rPr>
          <w:rFonts w:ascii="Times New Roman" w:hAnsi="Times New Roman"/>
        </w:rPr>
        <w:t>five (</w:t>
      </w:r>
      <w:r w:rsidRPr="00332D0E">
        <w:rPr>
          <w:rFonts w:ascii="Times New Roman" w:hAnsi="Times New Roman"/>
        </w:rPr>
        <w:t>5</w:t>
      </w:r>
      <w:r w:rsidR="00BE156D" w:rsidRPr="00332D0E">
        <w:rPr>
          <w:rFonts w:ascii="Times New Roman" w:hAnsi="Times New Roman"/>
        </w:rPr>
        <w:t>)</w:t>
      </w:r>
      <w:r w:rsidRPr="00332D0E">
        <w:rPr>
          <w:rFonts w:ascii="Times New Roman" w:hAnsi="Times New Roman"/>
        </w:rPr>
        <w:t xml:space="preserve"> components namely:</w:t>
      </w:r>
    </w:p>
    <w:p w:rsidR="002E319C" w:rsidRPr="00332D0E" w:rsidRDefault="002E319C" w:rsidP="001F47C1">
      <w:pPr>
        <w:pStyle w:val="ListParagraph"/>
        <w:numPr>
          <w:ilvl w:val="0"/>
          <w:numId w:val="2"/>
        </w:numPr>
        <w:spacing w:before="120" w:after="120" w:line="276" w:lineRule="auto"/>
        <w:ind w:left="547" w:hanging="187"/>
        <w:contextualSpacing w:val="0"/>
        <w:jc w:val="both"/>
        <w:rPr>
          <w:rFonts w:ascii="Times New Roman" w:hAnsi="Times New Roman"/>
        </w:rPr>
      </w:pPr>
      <w:r w:rsidRPr="00332D0E">
        <w:rPr>
          <w:rFonts w:ascii="Times New Roman" w:hAnsi="Times New Roman"/>
        </w:rPr>
        <w:t>Component 1: Productive Inclusion (PI)</w:t>
      </w:r>
    </w:p>
    <w:p w:rsidR="002E319C" w:rsidRPr="00332D0E" w:rsidRDefault="002E319C" w:rsidP="001F47C1">
      <w:pPr>
        <w:pStyle w:val="ListParagraph"/>
        <w:numPr>
          <w:ilvl w:val="0"/>
          <w:numId w:val="2"/>
        </w:numPr>
        <w:spacing w:before="120" w:after="120" w:line="276" w:lineRule="auto"/>
        <w:ind w:left="540" w:hanging="180"/>
        <w:contextualSpacing w:val="0"/>
        <w:jc w:val="both"/>
        <w:rPr>
          <w:rFonts w:ascii="Times New Roman" w:hAnsi="Times New Roman"/>
        </w:rPr>
      </w:pPr>
      <w:r w:rsidRPr="00332D0E">
        <w:rPr>
          <w:rFonts w:ascii="Times New Roman" w:hAnsi="Times New Roman"/>
        </w:rPr>
        <w:t>Component 2: Labour Intensive Public Works (LIPW)</w:t>
      </w:r>
    </w:p>
    <w:p w:rsidR="002E319C" w:rsidRPr="00332D0E" w:rsidRDefault="002E319C" w:rsidP="001F47C1">
      <w:pPr>
        <w:pStyle w:val="ListParagraph"/>
        <w:numPr>
          <w:ilvl w:val="0"/>
          <w:numId w:val="2"/>
        </w:numPr>
        <w:spacing w:before="120" w:after="120" w:line="276" w:lineRule="auto"/>
        <w:ind w:left="540" w:hanging="180"/>
        <w:contextualSpacing w:val="0"/>
        <w:jc w:val="both"/>
        <w:rPr>
          <w:rFonts w:ascii="Times New Roman" w:hAnsi="Times New Roman"/>
        </w:rPr>
      </w:pPr>
      <w:r w:rsidRPr="00332D0E">
        <w:rPr>
          <w:rFonts w:ascii="Times New Roman" w:hAnsi="Times New Roman"/>
        </w:rPr>
        <w:t>Component 3: Livelihood Empowerment Against Poverty (LEAP) Cash Grants</w:t>
      </w:r>
    </w:p>
    <w:p w:rsidR="002E319C" w:rsidRPr="00332D0E" w:rsidRDefault="002E319C" w:rsidP="001F47C1">
      <w:pPr>
        <w:pStyle w:val="ListParagraph"/>
        <w:numPr>
          <w:ilvl w:val="0"/>
          <w:numId w:val="2"/>
        </w:numPr>
        <w:spacing w:before="120" w:after="120" w:line="276" w:lineRule="auto"/>
        <w:ind w:left="540" w:hanging="180"/>
        <w:contextualSpacing w:val="0"/>
        <w:jc w:val="both"/>
        <w:rPr>
          <w:rFonts w:ascii="Times New Roman" w:hAnsi="Times New Roman"/>
        </w:rPr>
      </w:pPr>
      <w:r w:rsidRPr="00332D0E">
        <w:rPr>
          <w:rFonts w:ascii="Times New Roman" w:hAnsi="Times New Roman"/>
        </w:rPr>
        <w:t>Component 4: Social Protection Systems Strengthening</w:t>
      </w:r>
    </w:p>
    <w:p w:rsidR="002E319C" w:rsidRPr="00332D0E" w:rsidRDefault="002E319C" w:rsidP="001F47C1">
      <w:pPr>
        <w:pStyle w:val="ListParagraph"/>
        <w:numPr>
          <w:ilvl w:val="0"/>
          <w:numId w:val="2"/>
        </w:numPr>
        <w:spacing w:before="120" w:after="120" w:line="276" w:lineRule="auto"/>
        <w:ind w:left="540" w:hanging="180"/>
        <w:contextualSpacing w:val="0"/>
        <w:jc w:val="both"/>
        <w:rPr>
          <w:rFonts w:ascii="Times New Roman" w:hAnsi="Times New Roman"/>
        </w:rPr>
      </w:pPr>
      <w:r w:rsidRPr="00332D0E">
        <w:rPr>
          <w:rFonts w:ascii="Times New Roman" w:hAnsi="Times New Roman"/>
        </w:rPr>
        <w:t>Component 5.1: Project Management, Coordination, and Capacity Building (MoGCSP)</w:t>
      </w:r>
    </w:p>
    <w:p w:rsidR="002E319C" w:rsidRPr="00332D0E" w:rsidRDefault="002E319C" w:rsidP="001F47C1">
      <w:pPr>
        <w:pStyle w:val="ListParagraph"/>
        <w:numPr>
          <w:ilvl w:val="0"/>
          <w:numId w:val="2"/>
        </w:numPr>
        <w:spacing w:before="120" w:after="120" w:line="276" w:lineRule="auto"/>
        <w:ind w:left="540" w:hanging="180"/>
        <w:contextualSpacing w:val="0"/>
        <w:jc w:val="both"/>
        <w:rPr>
          <w:rFonts w:ascii="Times New Roman" w:hAnsi="Times New Roman"/>
        </w:rPr>
      </w:pPr>
      <w:r w:rsidRPr="00332D0E">
        <w:rPr>
          <w:rFonts w:ascii="Times New Roman" w:hAnsi="Times New Roman"/>
        </w:rPr>
        <w:t>Component 5.2: Project Management, Coordination, and Capacity Building (MLGRD).</w:t>
      </w:r>
    </w:p>
    <w:p w:rsidR="00E63B48" w:rsidRPr="00332D0E" w:rsidRDefault="002E319C" w:rsidP="00587D7E">
      <w:pPr>
        <w:pStyle w:val="ListParagraph"/>
        <w:numPr>
          <w:ilvl w:val="0"/>
          <w:numId w:val="7"/>
        </w:numPr>
        <w:tabs>
          <w:tab w:val="left" w:pos="-90"/>
          <w:tab w:val="left" w:pos="0"/>
          <w:tab w:val="left" w:pos="450"/>
        </w:tabs>
        <w:spacing w:before="240" w:after="240" w:line="276" w:lineRule="auto"/>
        <w:ind w:left="0" w:firstLine="0"/>
        <w:contextualSpacing w:val="0"/>
        <w:jc w:val="both"/>
        <w:rPr>
          <w:rFonts w:ascii="Times New Roman" w:hAnsi="Times New Roman"/>
        </w:rPr>
      </w:pPr>
      <w:r w:rsidRPr="00332D0E">
        <w:rPr>
          <w:rFonts w:ascii="Times New Roman" w:hAnsi="Times New Roman"/>
        </w:rPr>
        <w:t xml:space="preserve">The GPSNP is to be implemented jointly by the Ministry of Local Government and Rural Development (MLGRD) and Ministry of Gender, Children and Social Protection (MoGCSP) with the former having responsibility </w:t>
      </w:r>
      <w:r w:rsidR="00701CED">
        <w:rPr>
          <w:rFonts w:ascii="Times New Roman" w:hAnsi="Times New Roman"/>
        </w:rPr>
        <w:t>for Components 1, 2 &amp; 5b</w:t>
      </w:r>
      <w:r w:rsidR="00BE156D" w:rsidRPr="00332D0E">
        <w:rPr>
          <w:rFonts w:ascii="Times New Roman" w:hAnsi="Times New Roman"/>
        </w:rPr>
        <w:t xml:space="preserve"> while</w:t>
      </w:r>
      <w:r w:rsidRPr="00332D0E">
        <w:rPr>
          <w:rFonts w:ascii="Times New Roman" w:hAnsi="Times New Roman"/>
        </w:rPr>
        <w:t xml:space="preserve"> MoGCSP take</w:t>
      </w:r>
      <w:r w:rsidR="00BE156D" w:rsidRPr="00332D0E">
        <w:rPr>
          <w:rFonts w:ascii="Times New Roman" w:hAnsi="Times New Roman"/>
        </w:rPr>
        <w:t>s</w:t>
      </w:r>
      <w:r w:rsidRPr="00332D0E">
        <w:rPr>
          <w:rFonts w:ascii="Times New Roman" w:hAnsi="Times New Roman"/>
        </w:rPr>
        <w:t xml:space="preserve"> responsi</w:t>
      </w:r>
      <w:r w:rsidR="00701CED">
        <w:rPr>
          <w:rFonts w:ascii="Times New Roman" w:hAnsi="Times New Roman"/>
        </w:rPr>
        <w:t>bility for Components 3, 4 &amp; 5a</w:t>
      </w:r>
      <w:r w:rsidRPr="00332D0E">
        <w:rPr>
          <w:rFonts w:ascii="Times New Roman" w:hAnsi="Times New Roman"/>
        </w:rPr>
        <w:t>.</w:t>
      </w:r>
    </w:p>
    <w:p w:rsidR="00C22768" w:rsidRPr="00A41162" w:rsidRDefault="00E63B48" w:rsidP="00587D7E">
      <w:pPr>
        <w:pStyle w:val="ListParagraph"/>
        <w:numPr>
          <w:ilvl w:val="0"/>
          <w:numId w:val="7"/>
        </w:numPr>
        <w:tabs>
          <w:tab w:val="left" w:pos="-90"/>
          <w:tab w:val="left" w:pos="0"/>
          <w:tab w:val="left" w:pos="450"/>
        </w:tabs>
        <w:spacing w:before="240" w:after="240" w:line="276" w:lineRule="auto"/>
        <w:ind w:left="0" w:firstLine="0"/>
        <w:contextualSpacing w:val="0"/>
        <w:jc w:val="both"/>
        <w:rPr>
          <w:rFonts w:ascii="Times New Roman" w:hAnsi="Times New Roman"/>
        </w:rPr>
      </w:pPr>
      <w:r w:rsidRPr="00332D0E">
        <w:rPr>
          <w:rFonts w:ascii="Times New Roman" w:hAnsi="Times New Roman"/>
          <w:shd w:val="clear" w:color="auto" w:fill="FFFFFF" w:themeFill="background1"/>
        </w:rPr>
        <w:t xml:space="preserve">This Manual, which is Volume </w:t>
      </w:r>
      <w:r w:rsidR="00AF198B">
        <w:rPr>
          <w:rFonts w:ascii="Times New Roman" w:hAnsi="Times New Roman"/>
          <w:shd w:val="clear" w:color="auto" w:fill="FFFFFF" w:themeFill="background1"/>
        </w:rPr>
        <w:t>6</w:t>
      </w:r>
      <w:r w:rsidRPr="00332D0E">
        <w:rPr>
          <w:rFonts w:ascii="Times New Roman" w:hAnsi="Times New Roman"/>
          <w:shd w:val="clear" w:color="auto" w:fill="FFFFFF" w:themeFill="background1"/>
        </w:rPr>
        <w:t xml:space="preserve"> of the </w:t>
      </w:r>
      <w:r w:rsidR="00BE7823" w:rsidRPr="00332D0E">
        <w:rPr>
          <w:rFonts w:ascii="Times New Roman" w:hAnsi="Times New Roman"/>
          <w:shd w:val="clear" w:color="auto" w:fill="FFFFFF" w:themeFill="background1"/>
        </w:rPr>
        <w:t>GNPSP Operational</w:t>
      </w:r>
      <w:r w:rsidRPr="00332D0E">
        <w:rPr>
          <w:rFonts w:ascii="Times New Roman" w:hAnsi="Times New Roman"/>
          <w:shd w:val="clear" w:color="auto" w:fill="FFFFFF" w:themeFill="background1"/>
        </w:rPr>
        <w:t xml:space="preserve"> Manual</w:t>
      </w:r>
      <w:r w:rsidR="00E77796" w:rsidRPr="00332D0E">
        <w:rPr>
          <w:rFonts w:ascii="Times New Roman" w:hAnsi="Times New Roman"/>
          <w:shd w:val="clear" w:color="auto" w:fill="FFFFFF" w:themeFill="background1"/>
        </w:rPr>
        <w:t>,</w:t>
      </w:r>
      <w:r w:rsidRPr="00332D0E">
        <w:rPr>
          <w:rFonts w:ascii="Times New Roman" w:hAnsi="Times New Roman"/>
        </w:rPr>
        <w:t xml:space="preserve"> describes the </w:t>
      </w:r>
      <w:r w:rsidR="00007BA9" w:rsidRPr="00332D0E">
        <w:rPr>
          <w:rFonts w:ascii="Times New Roman" w:hAnsi="Times New Roman"/>
        </w:rPr>
        <w:t>financial management and procurement</w:t>
      </w:r>
      <w:r w:rsidRPr="00332D0E">
        <w:rPr>
          <w:rFonts w:ascii="Times New Roman" w:hAnsi="Times New Roman"/>
        </w:rPr>
        <w:t xml:space="preserve"> processes</w:t>
      </w:r>
      <w:r w:rsidR="002F0AAA" w:rsidRPr="00332D0E">
        <w:rPr>
          <w:rFonts w:ascii="Times New Roman" w:hAnsi="Times New Roman"/>
        </w:rPr>
        <w:t xml:space="preserve">, expected deliverables, institutional </w:t>
      </w:r>
      <w:r w:rsidR="002F0AAA" w:rsidRPr="00A41162">
        <w:rPr>
          <w:rFonts w:ascii="Times New Roman" w:hAnsi="Times New Roman"/>
        </w:rPr>
        <w:t>arrangement</w:t>
      </w:r>
      <w:r w:rsidRPr="00A41162">
        <w:rPr>
          <w:rFonts w:ascii="Times New Roman" w:hAnsi="Times New Roman"/>
        </w:rPr>
        <w:t xml:space="preserve"> as well as the roles and responsibilities of the v</w:t>
      </w:r>
      <w:r w:rsidR="002F0AAA" w:rsidRPr="00A41162">
        <w:rPr>
          <w:rFonts w:ascii="Times New Roman" w:hAnsi="Times New Roman"/>
        </w:rPr>
        <w:t>arious actors in implementation.</w:t>
      </w:r>
      <w:bookmarkStart w:id="3" w:name="_Toc520473997"/>
    </w:p>
    <w:p w:rsidR="007404EC" w:rsidRPr="00A41162" w:rsidRDefault="007404EC" w:rsidP="00587D7E">
      <w:pPr>
        <w:pStyle w:val="Heading2"/>
        <w:numPr>
          <w:ilvl w:val="1"/>
          <w:numId w:val="6"/>
        </w:numPr>
        <w:spacing w:after="0"/>
        <w:ind w:left="720"/>
        <w:rPr>
          <w:szCs w:val="24"/>
        </w:rPr>
      </w:pPr>
      <w:bookmarkStart w:id="4" w:name="_Toc535700605"/>
      <w:bookmarkStart w:id="5" w:name="_Toc535700606"/>
      <w:bookmarkStart w:id="6" w:name="_Toc535700609"/>
      <w:bookmarkStart w:id="7" w:name="_Toc535700610"/>
      <w:bookmarkStart w:id="8" w:name="_Toc3929485"/>
      <w:bookmarkEnd w:id="3"/>
      <w:bookmarkEnd w:id="4"/>
      <w:bookmarkEnd w:id="5"/>
      <w:bookmarkEnd w:id="6"/>
      <w:bookmarkEnd w:id="7"/>
      <w:r w:rsidRPr="00A41162">
        <w:rPr>
          <w:szCs w:val="24"/>
        </w:rPr>
        <w:t>Scope</w:t>
      </w:r>
      <w:bookmarkEnd w:id="8"/>
    </w:p>
    <w:p w:rsidR="00325569" w:rsidRPr="00A41162" w:rsidRDefault="008C2B37" w:rsidP="00587D7E">
      <w:pPr>
        <w:pStyle w:val="ListParagraph"/>
        <w:numPr>
          <w:ilvl w:val="0"/>
          <w:numId w:val="7"/>
        </w:numPr>
        <w:tabs>
          <w:tab w:val="left" w:pos="-90"/>
          <w:tab w:val="left" w:pos="0"/>
          <w:tab w:val="left" w:pos="450"/>
        </w:tabs>
        <w:spacing w:before="120" w:after="240" w:line="276" w:lineRule="auto"/>
        <w:ind w:left="0" w:firstLine="0"/>
        <w:contextualSpacing w:val="0"/>
        <w:jc w:val="both"/>
        <w:rPr>
          <w:rFonts w:ascii="Times New Roman" w:hAnsi="Times New Roman"/>
        </w:rPr>
      </w:pPr>
      <w:r w:rsidRPr="00A41162">
        <w:rPr>
          <w:rFonts w:ascii="Times New Roman" w:hAnsi="Times New Roman"/>
        </w:rPr>
        <w:t>This manual is organized under the following broad headings</w:t>
      </w:r>
      <w:r w:rsidR="00325569" w:rsidRPr="00A41162">
        <w:rPr>
          <w:rFonts w:ascii="Times New Roman" w:hAnsi="Times New Roman"/>
        </w:rPr>
        <w:t>:</w:t>
      </w:r>
    </w:p>
    <w:p w:rsidR="008C2B37" w:rsidRPr="00A41162" w:rsidRDefault="008C2B37" w:rsidP="00587D7E">
      <w:pPr>
        <w:pStyle w:val="ListParagraph"/>
        <w:numPr>
          <w:ilvl w:val="0"/>
          <w:numId w:val="46"/>
        </w:numPr>
        <w:tabs>
          <w:tab w:val="left" w:pos="-90"/>
          <w:tab w:val="left" w:pos="0"/>
          <w:tab w:val="left" w:pos="450"/>
        </w:tabs>
        <w:spacing w:line="276" w:lineRule="auto"/>
        <w:contextualSpacing w:val="0"/>
        <w:jc w:val="both"/>
        <w:rPr>
          <w:rFonts w:ascii="Times New Roman" w:hAnsi="Times New Roman"/>
          <w:b/>
        </w:rPr>
      </w:pPr>
      <w:r w:rsidRPr="00A41162">
        <w:rPr>
          <w:rFonts w:ascii="Times New Roman" w:hAnsi="Times New Roman"/>
          <w:b/>
        </w:rPr>
        <w:t>General Financial Management Guidelines</w:t>
      </w:r>
    </w:p>
    <w:p w:rsidR="00325569" w:rsidRPr="00A41162" w:rsidRDefault="00325569" w:rsidP="00587D7E">
      <w:pPr>
        <w:pStyle w:val="ListParagraph"/>
        <w:numPr>
          <w:ilvl w:val="0"/>
          <w:numId w:val="46"/>
        </w:numPr>
        <w:tabs>
          <w:tab w:val="left" w:pos="-90"/>
          <w:tab w:val="left" w:pos="0"/>
          <w:tab w:val="left" w:pos="450"/>
        </w:tabs>
        <w:spacing w:line="276" w:lineRule="auto"/>
        <w:contextualSpacing w:val="0"/>
        <w:jc w:val="both"/>
        <w:rPr>
          <w:rFonts w:ascii="Times New Roman" w:hAnsi="Times New Roman"/>
          <w:b/>
        </w:rPr>
      </w:pPr>
      <w:r w:rsidRPr="00A41162">
        <w:rPr>
          <w:rFonts w:ascii="Times New Roman" w:hAnsi="Times New Roman"/>
          <w:b/>
        </w:rPr>
        <w:t>Financial Management for LIPW</w:t>
      </w:r>
    </w:p>
    <w:p w:rsidR="00325569" w:rsidRPr="00A41162" w:rsidRDefault="00325569" w:rsidP="00587D7E">
      <w:pPr>
        <w:pStyle w:val="ListParagraph"/>
        <w:numPr>
          <w:ilvl w:val="0"/>
          <w:numId w:val="46"/>
        </w:numPr>
        <w:tabs>
          <w:tab w:val="left" w:pos="-90"/>
          <w:tab w:val="left" w:pos="0"/>
          <w:tab w:val="left" w:pos="450"/>
        </w:tabs>
        <w:spacing w:line="276" w:lineRule="auto"/>
        <w:contextualSpacing w:val="0"/>
        <w:jc w:val="both"/>
        <w:rPr>
          <w:rFonts w:ascii="Times New Roman" w:hAnsi="Times New Roman"/>
          <w:b/>
        </w:rPr>
      </w:pPr>
      <w:r w:rsidRPr="00A41162">
        <w:rPr>
          <w:rFonts w:ascii="Times New Roman" w:hAnsi="Times New Roman"/>
          <w:b/>
        </w:rPr>
        <w:t xml:space="preserve">Financial Management for </w:t>
      </w:r>
      <w:r w:rsidR="006A2084" w:rsidRPr="00A41162">
        <w:rPr>
          <w:rFonts w:ascii="Times New Roman" w:hAnsi="Times New Roman"/>
          <w:b/>
        </w:rPr>
        <w:t>PI</w:t>
      </w:r>
    </w:p>
    <w:p w:rsidR="008C2B37" w:rsidRPr="00A41162" w:rsidRDefault="008C2B37" w:rsidP="00587D7E">
      <w:pPr>
        <w:pStyle w:val="ListParagraph"/>
        <w:numPr>
          <w:ilvl w:val="0"/>
          <w:numId w:val="46"/>
        </w:numPr>
        <w:tabs>
          <w:tab w:val="left" w:pos="-90"/>
          <w:tab w:val="left" w:pos="0"/>
          <w:tab w:val="left" w:pos="450"/>
        </w:tabs>
        <w:spacing w:line="276" w:lineRule="auto"/>
        <w:contextualSpacing w:val="0"/>
        <w:jc w:val="both"/>
        <w:rPr>
          <w:rFonts w:ascii="Times New Roman" w:hAnsi="Times New Roman"/>
          <w:b/>
        </w:rPr>
      </w:pPr>
      <w:r w:rsidRPr="00A41162">
        <w:rPr>
          <w:rFonts w:ascii="Times New Roman" w:hAnsi="Times New Roman"/>
          <w:b/>
        </w:rPr>
        <w:t>General Procurement Guidelines</w:t>
      </w:r>
    </w:p>
    <w:p w:rsidR="00325569" w:rsidRPr="00A41162" w:rsidRDefault="00325569" w:rsidP="00587D7E">
      <w:pPr>
        <w:pStyle w:val="ListParagraph"/>
        <w:numPr>
          <w:ilvl w:val="0"/>
          <w:numId w:val="46"/>
        </w:numPr>
        <w:tabs>
          <w:tab w:val="left" w:pos="-90"/>
          <w:tab w:val="left" w:pos="0"/>
          <w:tab w:val="left" w:pos="450"/>
        </w:tabs>
        <w:spacing w:line="276" w:lineRule="auto"/>
        <w:contextualSpacing w:val="0"/>
        <w:jc w:val="both"/>
        <w:rPr>
          <w:rFonts w:ascii="Times New Roman" w:hAnsi="Times New Roman"/>
          <w:b/>
        </w:rPr>
      </w:pPr>
      <w:r w:rsidRPr="00A41162">
        <w:rPr>
          <w:rFonts w:ascii="Times New Roman" w:hAnsi="Times New Roman"/>
          <w:b/>
        </w:rPr>
        <w:t>Procurement for LIPW</w:t>
      </w:r>
    </w:p>
    <w:p w:rsidR="007404EC" w:rsidRPr="00A41162" w:rsidRDefault="00325569" w:rsidP="00587D7E">
      <w:pPr>
        <w:pStyle w:val="ListParagraph"/>
        <w:numPr>
          <w:ilvl w:val="0"/>
          <w:numId w:val="46"/>
        </w:numPr>
        <w:tabs>
          <w:tab w:val="left" w:pos="-90"/>
          <w:tab w:val="left" w:pos="0"/>
          <w:tab w:val="left" w:pos="450"/>
        </w:tabs>
        <w:spacing w:line="276" w:lineRule="auto"/>
        <w:contextualSpacing w:val="0"/>
        <w:jc w:val="both"/>
        <w:rPr>
          <w:rFonts w:ascii="Times New Roman" w:hAnsi="Times New Roman"/>
          <w:b/>
        </w:rPr>
      </w:pPr>
      <w:r w:rsidRPr="00A41162">
        <w:rPr>
          <w:rFonts w:ascii="Times New Roman" w:hAnsi="Times New Roman"/>
          <w:b/>
        </w:rPr>
        <w:t>Procurement for CLASS</w:t>
      </w:r>
    </w:p>
    <w:p w:rsidR="00716621" w:rsidRPr="00332D0E" w:rsidRDefault="00716621" w:rsidP="008C2B37">
      <w:pPr>
        <w:spacing w:before="240" w:after="240" w:line="276" w:lineRule="auto"/>
        <w:jc w:val="both"/>
        <w:rPr>
          <w:rFonts w:ascii="Times New Roman" w:hAnsi="Times New Roman"/>
          <w:b/>
        </w:rPr>
      </w:pPr>
    </w:p>
    <w:p w:rsidR="00FB065F" w:rsidRPr="00332D0E" w:rsidRDefault="00716621" w:rsidP="006B5736">
      <w:pPr>
        <w:pStyle w:val="Heading1"/>
        <w:ind w:left="270" w:hanging="270"/>
        <w:jc w:val="center"/>
      </w:pPr>
      <w:r w:rsidRPr="00332D0E">
        <w:rPr>
          <w:b w:val="0"/>
        </w:rPr>
        <w:br w:type="page"/>
      </w:r>
      <w:bookmarkStart w:id="9" w:name="_Toc3929486"/>
      <w:r w:rsidR="00FB065F" w:rsidRPr="00332D0E">
        <w:t>FINANCIAL MANAGEMENT</w:t>
      </w:r>
      <w:bookmarkEnd w:id="9"/>
    </w:p>
    <w:p w:rsidR="00FB065F" w:rsidRPr="00A41162" w:rsidRDefault="00332D0E" w:rsidP="00332D0E">
      <w:pPr>
        <w:pStyle w:val="Heading3"/>
        <w:ind w:left="360"/>
        <w:rPr>
          <w:b/>
          <w:szCs w:val="24"/>
        </w:rPr>
      </w:pPr>
      <w:bookmarkStart w:id="10" w:name="_Toc3929487"/>
      <w:r w:rsidRPr="00A41162">
        <w:rPr>
          <w:b/>
          <w:szCs w:val="24"/>
        </w:rPr>
        <w:t>General Financial Management Provisions</w:t>
      </w:r>
      <w:bookmarkEnd w:id="10"/>
    </w:p>
    <w:p w:rsidR="00FB065F" w:rsidRPr="00332D0E" w:rsidRDefault="00FB065F" w:rsidP="00587D7E">
      <w:pPr>
        <w:pStyle w:val="ListParagraph"/>
        <w:numPr>
          <w:ilvl w:val="0"/>
          <w:numId w:val="12"/>
        </w:numPr>
        <w:spacing w:line="276" w:lineRule="auto"/>
        <w:ind w:left="0" w:firstLine="0"/>
        <w:jc w:val="both"/>
        <w:rPr>
          <w:rFonts w:ascii="Times New Roman" w:hAnsi="Times New Roman"/>
        </w:rPr>
      </w:pPr>
      <w:r w:rsidRPr="00332D0E">
        <w:rPr>
          <w:rFonts w:ascii="Times New Roman" w:hAnsi="Times New Roman"/>
        </w:rPr>
        <w:t>The following project documents provide valuable information for the management of project funds</w:t>
      </w:r>
      <w:r w:rsidR="0052270B" w:rsidRPr="00332D0E">
        <w:rPr>
          <w:rFonts w:ascii="Times New Roman" w:hAnsi="Times New Roman"/>
        </w:rPr>
        <w:t xml:space="preserve"> under the MLGRD</w:t>
      </w:r>
      <w:r w:rsidRPr="00332D0E">
        <w:rPr>
          <w:rFonts w:ascii="Times New Roman" w:hAnsi="Times New Roman"/>
        </w:rPr>
        <w:t>:</w:t>
      </w:r>
    </w:p>
    <w:p w:rsidR="0052270B" w:rsidRPr="00332D0E" w:rsidRDefault="0052270B" w:rsidP="00587D7E">
      <w:pPr>
        <w:numPr>
          <w:ilvl w:val="0"/>
          <w:numId w:val="13"/>
        </w:numPr>
        <w:spacing w:line="276" w:lineRule="auto"/>
        <w:contextualSpacing/>
        <w:jc w:val="both"/>
        <w:rPr>
          <w:rFonts w:ascii="Times New Roman" w:hAnsi="Times New Roman"/>
        </w:rPr>
      </w:pPr>
      <w:r w:rsidRPr="00332D0E">
        <w:rPr>
          <w:rFonts w:ascii="Times New Roman" w:hAnsi="Times New Roman"/>
        </w:rPr>
        <w:t xml:space="preserve">Project Appraisal Document (PAD); </w:t>
      </w:r>
    </w:p>
    <w:p w:rsidR="0052270B" w:rsidRPr="00332D0E" w:rsidRDefault="0052270B" w:rsidP="00587D7E">
      <w:pPr>
        <w:numPr>
          <w:ilvl w:val="0"/>
          <w:numId w:val="13"/>
        </w:numPr>
        <w:spacing w:line="276" w:lineRule="auto"/>
        <w:contextualSpacing/>
        <w:jc w:val="both"/>
        <w:rPr>
          <w:rFonts w:ascii="Times New Roman" w:hAnsi="Times New Roman"/>
        </w:rPr>
      </w:pPr>
      <w:r w:rsidRPr="00332D0E">
        <w:rPr>
          <w:rFonts w:ascii="Times New Roman" w:hAnsi="Times New Roman"/>
        </w:rPr>
        <w:t>Financing Agreement (FA);</w:t>
      </w:r>
    </w:p>
    <w:p w:rsidR="00FB065F" w:rsidRPr="00332D0E" w:rsidRDefault="00FB065F" w:rsidP="00587D7E">
      <w:pPr>
        <w:numPr>
          <w:ilvl w:val="0"/>
          <w:numId w:val="13"/>
        </w:numPr>
        <w:spacing w:line="276" w:lineRule="auto"/>
        <w:contextualSpacing/>
        <w:jc w:val="both"/>
        <w:rPr>
          <w:rFonts w:ascii="Times New Roman" w:hAnsi="Times New Roman"/>
        </w:rPr>
      </w:pPr>
      <w:r w:rsidRPr="00332D0E">
        <w:rPr>
          <w:rFonts w:ascii="Times New Roman" w:hAnsi="Times New Roman"/>
        </w:rPr>
        <w:t>Disbursement Letter;</w:t>
      </w:r>
    </w:p>
    <w:p w:rsidR="00FB065F" w:rsidRPr="00332D0E" w:rsidRDefault="00FB065F" w:rsidP="00587D7E">
      <w:pPr>
        <w:numPr>
          <w:ilvl w:val="0"/>
          <w:numId w:val="13"/>
        </w:numPr>
        <w:spacing w:line="276" w:lineRule="auto"/>
        <w:contextualSpacing/>
        <w:jc w:val="both"/>
        <w:rPr>
          <w:rFonts w:ascii="Times New Roman" w:hAnsi="Times New Roman"/>
        </w:rPr>
      </w:pPr>
      <w:r w:rsidRPr="00332D0E">
        <w:rPr>
          <w:rFonts w:ascii="Times New Roman" w:hAnsi="Times New Roman"/>
        </w:rPr>
        <w:t>Project Operations Manual (POM)</w:t>
      </w:r>
      <w:r w:rsidR="0052270B" w:rsidRPr="00332D0E">
        <w:rPr>
          <w:rFonts w:ascii="Times New Roman" w:hAnsi="Times New Roman"/>
        </w:rPr>
        <w:t>;</w:t>
      </w:r>
    </w:p>
    <w:p w:rsidR="00FB065F" w:rsidRPr="00332D0E" w:rsidRDefault="00FB065F" w:rsidP="00587D7E">
      <w:pPr>
        <w:numPr>
          <w:ilvl w:val="0"/>
          <w:numId w:val="13"/>
        </w:numPr>
        <w:spacing w:line="276" w:lineRule="auto"/>
        <w:contextualSpacing/>
        <w:jc w:val="both"/>
        <w:rPr>
          <w:rFonts w:ascii="Times New Roman" w:hAnsi="Times New Roman"/>
        </w:rPr>
      </w:pPr>
      <w:r w:rsidRPr="00332D0E">
        <w:rPr>
          <w:rFonts w:ascii="Times New Roman" w:hAnsi="Times New Roman"/>
          <w:lang w:eastAsia="en-GB"/>
        </w:rPr>
        <w:t>Customized SAGE ERP 500 ACCPAC Manual; and</w:t>
      </w:r>
    </w:p>
    <w:p w:rsidR="00FB065F" w:rsidRPr="00332D0E" w:rsidRDefault="00FB065F" w:rsidP="00587D7E">
      <w:pPr>
        <w:numPr>
          <w:ilvl w:val="0"/>
          <w:numId w:val="13"/>
        </w:numPr>
        <w:spacing w:line="276" w:lineRule="auto"/>
        <w:contextualSpacing/>
        <w:jc w:val="both"/>
        <w:rPr>
          <w:rFonts w:ascii="Times New Roman" w:hAnsi="Times New Roman"/>
        </w:rPr>
      </w:pPr>
      <w:r w:rsidRPr="00332D0E">
        <w:rPr>
          <w:rFonts w:ascii="Times New Roman" w:hAnsi="Times New Roman"/>
          <w:lang w:eastAsia="en-GB"/>
        </w:rPr>
        <w:t>GMIS Pro user guide</w:t>
      </w:r>
    </w:p>
    <w:p w:rsidR="00FB065F" w:rsidRPr="00332D0E" w:rsidRDefault="00FB065F" w:rsidP="006B5736">
      <w:pPr>
        <w:spacing w:line="276" w:lineRule="auto"/>
        <w:contextualSpacing/>
        <w:rPr>
          <w:rFonts w:ascii="Times New Roman" w:hAnsi="Times New Roman"/>
          <w:lang w:eastAsia="en-GB"/>
        </w:rPr>
      </w:pPr>
    </w:p>
    <w:p w:rsidR="00FB065F" w:rsidRPr="00332D0E" w:rsidRDefault="00FB065F" w:rsidP="00587D7E">
      <w:pPr>
        <w:pStyle w:val="ListParagraph"/>
        <w:numPr>
          <w:ilvl w:val="0"/>
          <w:numId w:val="12"/>
        </w:numPr>
        <w:spacing w:line="276" w:lineRule="auto"/>
        <w:ind w:left="0" w:firstLine="0"/>
        <w:jc w:val="both"/>
        <w:rPr>
          <w:rFonts w:ascii="Times New Roman" w:hAnsi="Times New Roman"/>
          <w:lang w:eastAsia="fr-FR"/>
        </w:rPr>
      </w:pPr>
      <w:r w:rsidRPr="00332D0E">
        <w:rPr>
          <w:rFonts w:ascii="Times New Roman" w:hAnsi="Times New Roman"/>
        </w:rPr>
        <w:t xml:space="preserve">There are also </w:t>
      </w:r>
      <w:r w:rsidR="00F45E0C" w:rsidRPr="00332D0E">
        <w:rPr>
          <w:rFonts w:ascii="Times New Roman" w:hAnsi="Times New Roman"/>
        </w:rPr>
        <w:t>several</w:t>
      </w:r>
      <w:r w:rsidRPr="00332D0E">
        <w:rPr>
          <w:rFonts w:ascii="Times New Roman" w:hAnsi="Times New Roman"/>
        </w:rPr>
        <w:t xml:space="preserve"> World Bank Manuals on policies and procedures that provide useful guide to financial management and disbursement of project funds. These include:</w:t>
      </w:r>
    </w:p>
    <w:p w:rsidR="00FB065F" w:rsidRPr="00332D0E" w:rsidRDefault="00FB065F" w:rsidP="00587D7E">
      <w:pPr>
        <w:numPr>
          <w:ilvl w:val="0"/>
          <w:numId w:val="14"/>
        </w:numPr>
        <w:spacing w:line="276" w:lineRule="auto"/>
        <w:contextualSpacing/>
        <w:jc w:val="both"/>
        <w:rPr>
          <w:rFonts w:ascii="Times New Roman" w:hAnsi="Times New Roman"/>
        </w:rPr>
      </w:pPr>
      <w:r w:rsidRPr="00332D0E">
        <w:rPr>
          <w:rFonts w:ascii="Times New Roman" w:hAnsi="Times New Roman"/>
        </w:rPr>
        <w:t>Disbursement Handbook</w:t>
      </w:r>
    </w:p>
    <w:p w:rsidR="00FB065F" w:rsidRPr="00332D0E" w:rsidRDefault="00FB065F" w:rsidP="00587D7E">
      <w:pPr>
        <w:numPr>
          <w:ilvl w:val="0"/>
          <w:numId w:val="14"/>
        </w:numPr>
        <w:spacing w:line="276" w:lineRule="auto"/>
        <w:contextualSpacing/>
        <w:jc w:val="both"/>
        <w:rPr>
          <w:rFonts w:ascii="Times New Roman" w:hAnsi="Times New Roman"/>
        </w:rPr>
      </w:pPr>
      <w:r w:rsidRPr="00332D0E">
        <w:rPr>
          <w:rFonts w:ascii="Times New Roman" w:hAnsi="Times New Roman"/>
        </w:rPr>
        <w:t>Financial Accounting, Reporting and Auditing Handbook (FARAH)</w:t>
      </w:r>
    </w:p>
    <w:p w:rsidR="00FB065F" w:rsidRPr="00332D0E" w:rsidRDefault="00FB065F" w:rsidP="00587D7E">
      <w:pPr>
        <w:numPr>
          <w:ilvl w:val="0"/>
          <w:numId w:val="14"/>
        </w:numPr>
        <w:spacing w:line="276" w:lineRule="auto"/>
        <w:contextualSpacing/>
        <w:jc w:val="both"/>
        <w:rPr>
          <w:rFonts w:ascii="Times New Roman" w:hAnsi="Times New Roman"/>
        </w:rPr>
      </w:pPr>
      <w:r w:rsidRPr="00332D0E">
        <w:rPr>
          <w:rFonts w:ascii="Times New Roman" w:hAnsi="Times New Roman"/>
        </w:rPr>
        <w:t>Articles of Agreement</w:t>
      </w:r>
    </w:p>
    <w:p w:rsidR="00236B5E" w:rsidRPr="00A41162" w:rsidRDefault="00236B5E" w:rsidP="00587D7E">
      <w:pPr>
        <w:pStyle w:val="BodyText3"/>
        <w:numPr>
          <w:ilvl w:val="0"/>
          <w:numId w:val="14"/>
        </w:numPr>
        <w:tabs>
          <w:tab w:val="left" w:pos="900"/>
        </w:tabs>
        <w:spacing w:line="276" w:lineRule="auto"/>
        <w:contextualSpacing/>
        <w:jc w:val="both"/>
        <w:rPr>
          <w:rFonts w:ascii="Times New Roman" w:hAnsi="Times New Roman" w:cs="Times New Roman"/>
          <w:b w:val="0"/>
          <w:lang w:val="en-US"/>
        </w:rPr>
      </w:pPr>
      <w:r w:rsidRPr="00332D0E">
        <w:rPr>
          <w:rFonts w:ascii="Times New Roman" w:hAnsi="Times New Roman" w:cs="Times New Roman"/>
        </w:rPr>
        <w:t>World Bank’s “Procurement Regulations for IPF Borrowers”</w:t>
      </w:r>
      <w:r w:rsidRPr="00332D0E">
        <w:rPr>
          <w:rFonts w:ascii="Times New Roman" w:hAnsi="Times New Roman" w:cs="Times New Roman"/>
          <w:b w:val="0"/>
        </w:rPr>
        <w:t xml:space="preserve"> (Procurement Regulations) dated July 2016 and revised in November 2017, and August 2018</w:t>
      </w:r>
    </w:p>
    <w:p w:rsidR="00236B5E" w:rsidRPr="00A41162" w:rsidRDefault="00236B5E" w:rsidP="00587D7E">
      <w:pPr>
        <w:pStyle w:val="BodyText3"/>
        <w:numPr>
          <w:ilvl w:val="0"/>
          <w:numId w:val="14"/>
        </w:numPr>
        <w:tabs>
          <w:tab w:val="left" w:pos="900"/>
        </w:tabs>
        <w:spacing w:line="276" w:lineRule="auto"/>
        <w:contextualSpacing/>
        <w:jc w:val="both"/>
        <w:rPr>
          <w:rFonts w:ascii="Times New Roman" w:hAnsi="Times New Roman" w:cs="Times New Roman"/>
          <w:b w:val="0"/>
          <w:lang w:val="en-US"/>
        </w:rPr>
      </w:pPr>
      <w:r w:rsidRPr="00332D0E">
        <w:rPr>
          <w:rFonts w:ascii="Times New Roman" w:hAnsi="Times New Roman" w:cs="Times New Roman"/>
        </w:rPr>
        <w:t>World Bank’s “Guidelines on Preventing and Combating Fraud and Corruption in Projects Financed by IBRD Loans and IDA Credits and Grants</w:t>
      </w:r>
      <w:r w:rsidRPr="00332D0E">
        <w:rPr>
          <w:rFonts w:ascii="Times New Roman" w:hAnsi="Times New Roman" w:cs="Times New Roman"/>
          <w:b w:val="0"/>
        </w:rPr>
        <w:t>”, dated July 1, 2016 </w:t>
      </w:r>
    </w:p>
    <w:p w:rsidR="00FB065F" w:rsidRPr="00332D0E" w:rsidRDefault="00FB065F" w:rsidP="006B5736">
      <w:pPr>
        <w:spacing w:line="276" w:lineRule="auto"/>
        <w:contextualSpacing/>
        <w:rPr>
          <w:rFonts w:ascii="Times New Roman" w:hAnsi="Times New Roman"/>
        </w:rPr>
      </w:pPr>
    </w:p>
    <w:p w:rsidR="00FB065F" w:rsidRPr="00332D0E" w:rsidRDefault="00FB065F" w:rsidP="00587D7E">
      <w:pPr>
        <w:pStyle w:val="ListParagraph"/>
        <w:numPr>
          <w:ilvl w:val="0"/>
          <w:numId w:val="12"/>
        </w:numPr>
        <w:spacing w:line="276" w:lineRule="auto"/>
        <w:ind w:left="0" w:firstLine="0"/>
        <w:jc w:val="both"/>
        <w:rPr>
          <w:rFonts w:ascii="Times New Roman" w:hAnsi="Times New Roman"/>
        </w:rPr>
      </w:pPr>
      <w:r w:rsidRPr="00332D0E">
        <w:rPr>
          <w:rFonts w:ascii="Times New Roman" w:hAnsi="Times New Roman"/>
        </w:rPr>
        <w:t>In addition, this manual should be used alongside the following Acts</w:t>
      </w:r>
      <w:r w:rsidR="00236B5E" w:rsidRPr="00332D0E">
        <w:rPr>
          <w:rFonts w:ascii="Times New Roman" w:hAnsi="Times New Roman"/>
        </w:rPr>
        <w:t xml:space="preserve"> of the Government of Ghana</w:t>
      </w:r>
      <w:r w:rsidRPr="00332D0E">
        <w:rPr>
          <w:rFonts w:ascii="Times New Roman" w:hAnsi="Times New Roman"/>
        </w:rPr>
        <w:t>:</w:t>
      </w:r>
    </w:p>
    <w:p w:rsidR="00FB065F" w:rsidRPr="00332D0E" w:rsidRDefault="00FB065F" w:rsidP="00587D7E">
      <w:pPr>
        <w:pStyle w:val="BodyText3"/>
        <w:numPr>
          <w:ilvl w:val="0"/>
          <w:numId w:val="15"/>
        </w:numPr>
        <w:tabs>
          <w:tab w:val="left" w:pos="900"/>
        </w:tabs>
        <w:spacing w:line="276" w:lineRule="auto"/>
        <w:contextualSpacing/>
        <w:jc w:val="both"/>
        <w:rPr>
          <w:rFonts w:ascii="Times New Roman" w:hAnsi="Times New Roman" w:cs="Times New Roman"/>
        </w:rPr>
      </w:pPr>
      <w:r w:rsidRPr="00332D0E">
        <w:rPr>
          <w:rFonts w:ascii="Times New Roman" w:hAnsi="Times New Roman" w:cs="Times New Roman"/>
        </w:rPr>
        <w:t xml:space="preserve">Public Procurement Act, 2003 (Act 663) as amended in 2016 (Act 914) </w:t>
      </w:r>
      <w:r w:rsidRPr="00332D0E">
        <w:rPr>
          <w:rFonts w:ascii="Times New Roman" w:hAnsi="Times New Roman" w:cs="Times New Roman"/>
          <w:b w:val="0"/>
        </w:rPr>
        <w:t xml:space="preserve">provides guidelines for public procurement, make administrative and institutional arrangements for procurement, stipulate tendering procedures and provide for purposes connected with these; </w:t>
      </w:r>
    </w:p>
    <w:p w:rsidR="00FB065F" w:rsidRPr="00332D0E" w:rsidRDefault="00FB065F" w:rsidP="00587D7E">
      <w:pPr>
        <w:pStyle w:val="BodyText3"/>
        <w:numPr>
          <w:ilvl w:val="0"/>
          <w:numId w:val="15"/>
        </w:numPr>
        <w:tabs>
          <w:tab w:val="left" w:pos="900"/>
        </w:tabs>
        <w:spacing w:line="276" w:lineRule="auto"/>
        <w:contextualSpacing/>
        <w:jc w:val="both"/>
        <w:rPr>
          <w:rFonts w:ascii="Times New Roman" w:hAnsi="Times New Roman" w:cs="Times New Roman"/>
          <w:b w:val="0"/>
        </w:rPr>
      </w:pPr>
      <w:r w:rsidRPr="00332D0E">
        <w:rPr>
          <w:rFonts w:ascii="Times New Roman" w:hAnsi="Times New Roman" w:cs="Times New Roman"/>
        </w:rPr>
        <w:t xml:space="preserve">Public Financial Management Act, 2016 (Act </w:t>
      </w:r>
      <w:r w:rsidR="00F45E0C" w:rsidRPr="00332D0E">
        <w:rPr>
          <w:rFonts w:ascii="Times New Roman" w:hAnsi="Times New Roman" w:cs="Times New Roman"/>
        </w:rPr>
        <w:t>921)</w:t>
      </w:r>
      <w:r w:rsidR="00F45E0C" w:rsidRPr="00332D0E">
        <w:rPr>
          <w:rFonts w:ascii="Times New Roman" w:hAnsi="Times New Roman" w:cs="Times New Roman"/>
          <w:b w:val="0"/>
        </w:rPr>
        <w:t xml:space="preserve"> which</w:t>
      </w:r>
      <w:r w:rsidR="003D07BA">
        <w:rPr>
          <w:rFonts w:ascii="Times New Roman" w:hAnsi="Times New Roman" w:cs="Times New Roman"/>
          <w:b w:val="0"/>
        </w:rPr>
        <w:t xml:space="preserve"> </w:t>
      </w:r>
      <w:r w:rsidRPr="00332D0E">
        <w:rPr>
          <w:rFonts w:ascii="Times New Roman" w:hAnsi="Times New Roman" w:cs="Times New Roman"/>
          <w:b w:val="0"/>
        </w:rPr>
        <w:t>regulates the financial administration of the public sector. It is a significant step towards strengthening the public financial management systems to ensure fiscal discipline and the effective and efficient use of public resource for the delivery of improved public services</w:t>
      </w:r>
    </w:p>
    <w:p w:rsidR="00FB065F" w:rsidRPr="00332D0E" w:rsidRDefault="00FB065F" w:rsidP="00587D7E">
      <w:pPr>
        <w:pStyle w:val="BodyText3"/>
        <w:numPr>
          <w:ilvl w:val="0"/>
          <w:numId w:val="15"/>
        </w:numPr>
        <w:tabs>
          <w:tab w:val="left" w:pos="900"/>
        </w:tabs>
        <w:spacing w:line="276" w:lineRule="auto"/>
        <w:contextualSpacing/>
        <w:jc w:val="both"/>
        <w:rPr>
          <w:rFonts w:ascii="Times New Roman" w:hAnsi="Times New Roman" w:cs="Times New Roman"/>
          <w:b w:val="0"/>
        </w:rPr>
      </w:pPr>
      <w:r w:rsidRPr="00332D0E">
        <w:rPr>
          <w:rFonts w:ascii="Times New Roman" w:hAnsi="Times New Roman" w:cs="Times New Roman"/>
        </w:rPr>
        <w:t>Internal Audit Agency Act, 2003 (Act 658)</w:t>
      </w:r>
      <w:r w:rsidRPr="00332D0E">
        <w:rPr>
          <w:rFonts w:ascii="Times New Roman" w:hAnsi="Times New Roman" w:cs="Times New Roman"/>
          <w:b w:val="0"/>
        </w:rPr>
        <w:t> </w:t>
      </w:r>
      <w:r w:rsidR="00236B5E" w:rsidRPr="00332D0E">
        <w:rPr>
          <w:rFonts w:ascii="Times New Roman" w:hAnsi="Times New Roman" w:cs="Times New Roman"/>
          <w:b w:val="0"/>
        </w:rPr>
        <w:t xml:space="preserve">which </w:t>
      </w:r>
      <w:r w:rsidRPr="00332D0E">
        <w:rPr>
          <w:rFonts w:ascii="Times New Roman" w:hAnsi="Times New Roman" w:cs="Times New Roman"/>
          <w:b w:val="0"/>
        </w:rPr>
        <w:t xml:space="preserve">established an Internal Audit Agency as a central agency to coordinate, facilitate, monitor and supervise internal audit activities within Ministries, Departments and Agencies, and Metropolitan, Municipal and District Assemblies </w:t>
      </w:r>
      <w:r w:rsidR="00F45E0C" w:rsidRPr="00332D0E">
        <w:rPr>
          <w:rFonts w:ascii="Times New Roman" w:hAnsi="Times New Roman" w:cs="Times New Roman"/>
          <w:b w:val="0"/>
        </w:rPr>
        <w:t>to</w:t>
      </w:r>
      <w:r w:rsidRPr="00332D0E">
        <w:rPr>
          <w:rFonts w:ascii="Times New Roman" w:hAnsi="Times New Roman" w:cs="Times New Roman"/>
          <w:b w:val="0"/>
        </w:rPr>
        <w:t xml:space="preserve"> secure quality assurance of internal audit within these institutions of state</w:t>
      </w:r>
    </w:p>
    <w:p w:rsidR="00236B5E" w:rsidRPr="00332D0E" w:rsidRDefault="00FB065F" w:rsidP="00587D7E">
      <w:pPr>
        <w:pStyle w:val="BodyText3"/>
        <w:numPr>
          <w:ilvl w:val="0"/>
          <w:numId w:val="15"/>
        </w:numPr>
        <w:tabs>
          <w:tab w:val="left" w:pos="1170"/>
        </w:tabs>
        <w:spacing w:line="276" w:lineRule="auto"/>
        <w:contextualSpacing/>
        <w:jc w:val="both"/>
        <w:rPr>
          <w:rFonts w:ascii="Times New Roman" w:hAnsi="Times New Roman" w:cs="Times New Roman"/>
          <w:b w:val="0"/>
          <w:color w:val="000000"/>
        </w:rPr>
      </w:pPr>
      <w:r w:rsidRPr="00332D0E">
        <w:rPr>
          <w:rFonts w:ascii="Times New Roman" w:hAnsi="Times New Roman" w:cs="Times New Roman"/>
        </w:rPr>
        <w:t xml:space="preserve">Local Governance Act, 2016 </w:t>
      </w:r>
      <w:r w:rsidR="00236B5E" w:rsidRPr="00332D0E">
        <w:rPr>
          <w:rFonts w:ascii="Times New Roman" w:hAnsi="Times New Roman"/>
        </w:rPr>
        <w:t xml:space="preserve">which </w:t>
      </w:r>
      <w:r w:rsidRPr="00332D0E">
        <w:rPr>
          <w:rFonts w:ascii="Times New Roman" w:hAnsi="Times New Roman" w:cs="Times New Roman"/>
          <w:b w:val="0"/>
        </w:rPr>
        <w:t>provide</w:t>
      </w:r>
      <w:r w:rsidR="00236B5E" w:rsidRPr="00332D0E">
        <w:rPr>
          <w:rFonts w:ascii="Times New Roman" w:hAnsi="Times New Roman"/>
          <w:b w:val="0"/>
        </w:rPr>
        <w:t>s</w:t>
      </w:r>
      <w:r w:rsidRPr="00332D0E">
        <w:rPr>
          <w:rFonts w:ascii="Times New Roman" w:hAnsi="Times New Roman" w:cs="Times New Roman"/>
          <w:b w:val="0"/>
        </w:rPr>
        <w:t xml:space="preserve"> the framework for District Assemblies to exercise political authority.  It also empowers the DAs to exercise deliberative, legislative as well as executive functions. It is an enhancement on the Local Government Act, 1993 by </w:t>
      </w:r>
      <w:r w:rsidRPr="00332D0E">
        <w:rPr>
          <w:rFonts w:ascii="Times New Roman" w:hAnsi="Times New Roman" w:cs="Times New Roman"/>
          <w:b w:val="0"/>
          <w:color w:val="000000"/>
        </w:rPr>
        <w:t>harmonising five existing legislations on local governance and provides a one stop shop document on all local governance issues</w:t>
      </w:r>
    </w:p>
    <w:p w:rsidR="00FB065F" w:rsidRPr="00332D0E" w:rsidRDefault="00FB065F" w:rsidP="00587D7E">
      <w:pPr>
        <w:pStyle w:val="BodyText3"/>
        <w:numPr>
          <w:ilvl w:val="0"/>
          <w:numId w:val="15"/>
        </w:numPr>
        <w:spacing w:line="276" w:lineRule="auto"/>
        <w:contextualSpacing/>
        <w:jc w:val="both"/>
        <w:rPr>
          <w:rFonts w:ascii="Times New Roman" w:hAnsi="Times New Roman" w:cs="Times New Roman"/>
          <w:b w:val="0"/>
        </w:rPr>
      </w:pPr>
      <w:r w:rsidRPr="00332D0E">
        <w:rPr>
          <w:rFonts w:ascii="Times New Roman" w:hAnsi="Times New Roman" w:cs="Times New Roman"/>
        </w:rPr>
        <w:t xml:space="preserve">Ghana Revenue Authority Act, 2009 (Act </w:t>
      </w:r>
      <w:r w:rsidR="00F45E0C" w:rsidRPr="00332D0E">
        <w:rPr>
          <w:rFonts w:ascii="Times New Roman" w:hAnsi="Times New Roman" w:cs="Times New Roman"/>
        </w:rPr>
        <w:t>791)</w:t>
      </w:r>
      <w:r w:rsidR="00F45E0C" w:rsidRPr="00332D0E">
        <w:rPr>
          <w:rFonts w:ascii="Times New Roman" w:hAnsi="Times New Roman" w:cs="Times New Roman"/>
          <w:b w:val="0"/>
        </w:rPr>
        <w:t xml:space="preserve"> which</w:t>
      </w:r>
      <w:r w:rsidR="0010496B" w:rsidRPr="00332D0E">
        <w:rPr>
          <w:rFonts w:ascii="Times New Roman" w:hAnsi="Times New Roman" w:cs="Times New Roman"/>
          <w:b w:val="0"/>
        </w:rPr>
        <w:t xml:space="preserve"> merges</w:t>
      </w:r>
      <w:r w:rsidRPr="00332D0E">
        <w:rPr>
          <w:rFonts w:ascii="Times New Roman" w:hAnsi="Times New Roman" w:cs="Times New Roman"/>
          <w:b w:val="0"/>
        </w:rPr>
        <w:t xml:space="preserve"> the three revenue agencies; Customs, Excise and Preventive Service (CEPS), the Internal Revenue Service (IRS), the Value Added Tax Service (VATS) and the Revenue Agencies Governing Board (RAGB) Secretariat into a single Authority for the administration of taxes and customs duties in the country. </w:t>
      </w:r>
    </w:p>
    <w:p w:rsidR="00FB065F" w:rsidRPr="00332D0E" w:rsidRDefault="00FB065F" w:rsidP="006B5736">
      <w:pPr>
        <w:spacing w:line="276" w:lineRule="auto"/>
        <w:ind w:left="360"/>
        <w:contextualSpacing/>
        <w:rPr>
          <w:rFonts w:ascii="Times New Roman" w:hAnsi="Times New Roman"/>
        </w:rPr>
      </w:pPr>
    </w:p>
    <w:p w:rsidR="00FB065F" w:rsidRPr="00332D0E" w:rsidRDefault="00FB065F" w:rsidP="00587D7E">
      <w:pPr>
        <w:pStyle w:val="ListParagraph"/>
        <w:numPr>
          <w:ilvl w:val="0"/>
          <w:numId w:val="12"/>
        </w:numPr>
        <w:spacing w:line="276" w:lineRule="auto"/>
        <w:ind w:left="0" w:firstLine="0"/>
        <w:jc w:val="both"/>
        <w:rPr>
          <w:rFonts w:ascii="Times New Roman" w:hAnsi="Times New Roman"/>
        </w:rPr>
      </w:pPr>
      <w:r w:rsidRPr="00332D0E">
        <w:rPr>
          <w:rFonts w:ascii="Times New Roman" w:hAnsi="Times New Roman"/>
        </w:rPr>
        <w:t>The following Legislative instruments will be useful reference documents in the implementation of this Project:</w:t>
      </w:r>
    </w:p>
    <w:p w:rsidR="00FB065F" w:rsidRPr="00332D0E" w:rsidRDefault="00FB065F" w:rsidP="00587D7E">
      <w:pPr>
        <w:numPr>
          <w:ilvl w:val="0"/>
          <w:numId w:val="16"/>
        </w:numPr>
        <w:spacing w:line="276" w:lineRule="auto"/>
        <w:contextualSpacing/>
        <w:jc w:val="both"/>
        <w:rPr>
          <w:rFonts w:ascii="Times New Roman" w:hAnsi="Times New Roman"/>
        </w:rPr>
      </w:pPr>
      <w:r w:rsidRPr="00332D0E">
        <w:rPr>
          <w:rFonts w:ascii="Times New Roman" w:hAnsi="Times New Roman"/>
        </w:rPr>
        <w:t>Financial Administration Regulations (FAR);</w:t>
      </w:r>
    </w:p>
    <w:p w:rsidR="00FB065F" w:rsidRPr="00332D0E" w:rsidRDefault="00FB065F" w:rsidP="00587D7E">
      <w:pPr>
        <w:numPr>
          <w:ilvl w:val="0"/>
          <w:numId w:val="16"/>
        </w:numPr>
        <w:spacing w:line="276" w:lineRule="auto"/>
        <w:contextualSpacing/>
        <w:jc w:val="both"/>
        <w:rPr>
          <w:rFonts w:ascii="Times New Roman" w:hAnsi="Times New Roman"/>
        </w:rPr>
      </w:pPr>
      <w:r w:rsidRPr="00332D0E">
        <w:rPr>
          <w:rFonts w:ascii="Times New Roman" w:hAnsi="Times New Roman"/>
        </w:rPr>
        <w:t xml:space="preserve">Financial Memorandum for DAs, 2004; </w:t>
      </w:r>
    </w:p>
    <w:p w:rsidR="00FB065F" w:rsidRPr="00332D0E" w:rsidRDefault="0052270B" w:rsidP="00587D7E">
      <w:pPr>
        <w:numPr>
          <w:ilvl w:val="0"/>
          <w:numId w:val="16"/>
        </w:numPr>
        <w:spacing w:after="240" w:line="276" w:lineRule="auto"/>
        <w:contextualSpacing/>
        <w:jc w:val="both"/>
        <w:rPr>
          <w:rFonts w:ascii="Times New Roman" w:hAnsi="Times New Roman"/>
        </w:rPr>
      </w:pPr>
      <w:r w:rsidRPr="00332D0E">
        <w:rPr>
          <w:rFonts w:ascii="Times New Roman" w:hAnsi="Times New Roman"/>
        </w:rPr>
        <w:t>Accounting policies</w:t>
      </w:r>
    </w:p>
    <w:p w:rsidR="00FB065F" w:rsidRPr="00A41162" w:rsidRDefault="00FB065F" w:rsidP="006B5736">
      <w:pPr>
        <w:pStyle w:val="Heading3"/>
        <w:ind w:left="360"/>
        <w:rPr>
          <w:b/>
          <w:szCs w:val="24"/>
        </w:rPr>
      </w:pPr>
      <w:bookmarkStart w:id="11" w:name="_Toc534980565"/>
      <w:bookmarkStart w:id="12" w:name="_Toc534715068"/>
      <w:bookmarkStart w:id="13" w:name="_Toc534714791"/>
      <w:bookmarkStart w:id="14" w:name="_Toc3929488"/>
      <w:r w:rsidRPr="00A41162">
        <w:rPr>
          <w:b/>
          <w:szCs w:val="24"/>
        </w:rPr>
        <w:t>Accounting Policies</w:t>
      </w:r>
      <w:bookmarkEnd w:id="11"/>
      <w:bookmarkEnd w:id="12"/>
      <w:bookmarkEnd w:id="13"/>
      <w:bookmarkEnd w:id="14"/>
    </w:p>
    <w:p w:rsidR="00FB065F" w:rsidRPr="00332D0E" w:rsidRDefault="00FB065F" w:rsidP="00587D7E">
      <w:pPr>
        <w:pStyle w:val="ListParagraph"/>
        <w:numPr>
          <w:ilvl w:val="0"/>
          <w:numId w:val="12"/>
        </w:numPr>
        <w:spacing w:after="240" w:line="276" w:lineRule="auto"/>
        <w:ind w:left="0" w:firstLine="0"/>
        <w:jc w:val="both"/>
        <w:rPr>
          <w:rFonts w:ascii="Times New Roman" w:hAnsi="Times New Roman"/>
        </w:rPr>
      </w:pPr>
      <w:r w:rsidRPr="00332D0E">
        <w:rPr>
          <w:rFonts w:ascii="Times New Roman" w:hAnsi="Times New Roman"/>
        </w:rPr>
        <w:t>The following accounting policies shall be adopted</w:t>
      </w:r>
      <w:r w:rsidR="00236B5E" w:rsidRPr="00332D0E">
        <w:rPr>
          <w:rFonts w:ascii="Times New Roman" w:hAnsi="Times New Roman"/>
        </w:rPr>
        <w:t xml:space="preserve"> by the project</w:t>
      </w:r>
      <w:r w:rsidRPr="00332D0E">
        <w:rPr>
          <w:rFonts w:ascii="Times New Roman" w:hAnsi="Times New Roman"/>
        </w:rPr>
        <w:t>:</w:t>
      </w:r>
    </w:p>
    <w:p w:rsidR="00FB065F" w:rsidRPr="00332D0E" w:rsidRDefault="00FB065F" w:rsidP="00587D7E">
      <w:pPr>
        <w:numPr>
          <w:ilvl w:val="0"/>
          <w:numId w:val="17"/>
        </w:numPr>
        <w:spacing w:line="276" w:lineRule="auto"/>
        <w:contextualSpacing/>
        <w:jc w:val="both"/>
        <w:rPr>
          <w:rFonts w:ascii="Times New Roman" w:hAnsi="Times New Roman"/>
        </w:rPr>
      </w:pPr>
      <w:r w:rsidRPr="00332D0E">
        <w:rPr>
          <w:rFonts w:ascii="Times New Roman" w:hAnsi="Times New Roman"/>
        </w:rPr>
        <w:t>The financial Statements are prepared under the historical cost conventions;</w:t>
      </w:r>
    </w:p>
    <w:p w:rsidR="00FB065F" w:rsidRPr="00332D0E" w:rsidRDefault="00FB065F" w:rsidP="00587D7E">
      <w:pPr>
        <w:numPr>
          <w:ilvl w:val="0"/>
          <w:numId w:val="17"/>
        </w:numPr>
        <w:spacing w:line="276" w:lineRule="auto"/>
        <w:contextualSpacing/>
        <w:jc w:val="both"/>
        <w:rPr>
          <w:rFonts w:ascii="Times New Roman" w:hAnsi="Times New Roman"/>
        </w:rPr>
      </w:pPr>
      <w:r w:rsidRPr="00332D0E">
        <w:rPr>
          <w:rFonts w:ascii="Times New Roman" w:hAnsi="Times New Roman"/>
        </w:rPr>
        <w:t xml:space="preserve">Expenditures shall progressively be accounted for on </w:t>
      </w:r>
      <w:r w:rsidR="00467964">
        <w:rPr>
          <w:rFonts w:ascii="Times New Roman" w:hAnsi="Times New Roman"/>
        </w:rPr>
        <w:t xml:space="preserve">an </w:t>
      </w:r>
      <w:r w:rsidRPr="00332D0E">
        <w:rPr>
          <w:rFonts w:ascii="Times New Roman" w:hAnsi="Times New Roman"/>
        </w:rPr>
        <w:t xml:space="preserve">accrual </w:t>
      </w:r>
      <w:r w:rsidR="00467964" w:rsidRPr="00332D0E">
        <w:rPr>
          <w:rFonts w:ascii="Times New Roman" w:hAnsi="Times New Roman"/>
        </w:rPr>
        <w:t>basis</w:t>
      </w:r>
      <w:r w:rsidRPr="00332D0E">
        <w:rPr>
          <w:rFonts w:ascii="Times New Roman" w:hAnsi="Times New Roman"/>
        </w:rPr>
        <w:t>;</w:t>
      </w:r>
    </w:p>
    <w:p w:rsidR="00FB065F" w:rsidRPr="00332D0E" w:rsidRDefault="00FB065F" w:rsidP="00587D7E">
      <w:pPr>
        <w:numPr>
          <w:ilvl w:val="0"/>
          <w:numId w:val="17"/>
        </w:numPr>
        <w:spacing w:line="276" w:lineRule="auto"/>
        <w:contextualSpacing/>
        <w:jc w:val="both"/>
        <w:rPr>
          <w:rFonts w:ascii="Times New Roman" w:hAnsi="Times New Roman"/>
        </w:rPr>
      </w:pPr>
      <w:r w:rsidRPr="00332D0E">
        <w:rPr>
          <w:rFonts w:ascii="Times New Roman" w:hAnsi="Times New Roman"/>
        </w:rPr>
        <w:t xml:space="preserve">Remittances are recognized on </w:t>
      </w:r>
      <w:r w:rsidR="00467964">
        <w:rPr>
          <w:rFonts w:ascii="Times New Roman" w:hAnsi="Times New Roman"/>
        </w:rPr>
        <w:t xml:space="preserve">a </w:t>
      </w:r>
      <w:r w:rsidRPr="00332D0E">
        <w:rPr>
          <w:rFonts w:ascii="Times New Roman" w:hAnsi="Times New Roman"/>
        </w:rPr>
        <w:t>cash basis;</w:t>
      </w:r>
    </w:p>
    <w:p w:rsidR="00FB065F" w:rsidRPr="00332D0E" w:rsidRDefault="00FB065F" w:rsidP="00587D7E">
      <w:pPr>
        <w:numPr>
          <w:ilvl w:val="0"/>
          <w:numId w:val="17"/>
        </w:numPr>
        <w:spacing w:line="276" w:lineRule="auto"/>
        <w:contextualSpacing/>
        <w:jc w:val="both"/>
        <w:rPr>
          <w:rFonts w:ascii="Times New Roman" w:hAnsi="Times New Roman"/>
        </w:rPr>
      </w:pPr>
      <w:r w:rsidRPr="00332D0E">
        <w:rPr>
          <w:rFonts w:ascii="Times New Roman" w:hAnsi="Times New Roman"/>
        </w:rPr>
        <w:t>The fiscal year is 1</w:t>
      </w:r>
      <w:r w:rsidRPr="00332D0E">
        <w:rPr>
          <w:rFonts w:ascii="Times New Roman" w:hAnsi="Times New Roman"/>
          <w:vertAlign w:val="superscript"/>
        </w:rPr>
        <w:t>st</w:t>
      </w:r>
      <w:r w:rsidRPr="00332D0E">
        <w:rPr>
          <w:rFonts w:ascii="Times New Roman" w:hAnsi="Times New Roman"/>
        </w:rPr>
        <w:t xml:space="preserve"> January to 31</w:t>
      </w:r>
      <w:r w:rsidRPr="00332D0E">
        <w:rPr>
          <w:rFonts w:ascii="Times New Roman" w:hAnsi="Times New Roman"/>
          <w:vertAlign w:val="superscript"/>
        </w:rPr>
        <w:t>st</w:t>
      </w:r>
      <w:r w:rsidRPr="00332D0E">
        <w:rPr>
          <w:rFonts w:ascii="Times New Roman" w:hAnsi="Times New Roman"/>
        </w:rPr>
        <w:t xml:space="preserve"> December;</w:t>
      </w:r>
    </w:p>
    <w:p w:rsidR="00FB065F" w:rsidRPr="00332D0E" w:rsidRDefault="00FB065F" w:rsidP="00587D7E">
      <w:pPr>
        <w:numPr>
          <w:ilvl w:val="0"/>
          <w:numId w:val="17"/>
        </w:numPr>
        <w:tabs>
          <w:tab w:val="num" w:pos="360"/>
        </w:tabs>
        <w:spacing w:line="276" w:lineRule="auto"/>
        <w:contextualSpacing/>
        <w:jc w:val="both"/>
        <w:rPr>
          <w:rFonts w:ascii="Times New Roman" w:hAnsi="Times New Roman"/>
        </w:rPr>
      </w:pPr>
      <w:r w:rsidRPr="00332D0E">
        <w:rPr>
          <w:rFonts w:ascii="Times New Roman" w:hAnsi="Times New Roman"/>
        </w:rPr>
        <w:t>The Reporting Currency is The United States Dollar;</w:t>
      </w:r>
    </w:p>
    <w:p w:rsidR="00FB065F" w:rsidRPr="00332D0E" w:rsidRDefault="00FB065F" w:rsidP="00587D7E">
      <w:pPr>
        <w:numPr>
          <w:ilvl w:val="0"/>
          <w:numId w:val="17"/>
        </w:numPr>
        <w:tabs>
          <w:tab w:val="num" w:pos="360"/>
        </w:tabs>
        <w:spacing w:line="276" w:lineRule="auto"/>
        <w:contextualSpacing/>
        <w:jc w:val="both"/>
        <w:rPr>
          <w:rFonts w:ascii="Times New Roman" w:hAnsi="Times New Roman"/>
        </w:rPr>
      </w:pPr>
      <w:r w:rsidRPr="00332D0E">
        <w:rPr>
          <w:rFonts w:ascii="Times New Roman" w:hAnsi="Times New Roman"/>
        </w:rPr>
        <w:t xml:space="preserve">Transactions denominated in currencies other than United States dollars are to be translated in US dollars at the rate of exchange prevailing at the date of the transaction. Balances denominated in currencies other than US dollars are translated into US dollars at the rate of exchange prevailing at the balance sheet date; </w:t>
      </w:r>
    </w:p>
    <w:p w:rsidR="0052270B" w:rsidRPr="00332D0E" w:rsidRDefault="00FB065F" w:rsidP="00587D7E">
      <w:pPr>
        <w:numPr>
          <w:ilvl w:val="0"/>
          <w:numId w:val="17"/>
        </w:numPr>
        <w:spacing w:line="276" w:lineRule="auto"/>
        <w:contextualSpacing/>
        <w:jc w:val="both"/>
        <w:rPr>
          <w:rFonts w:ascii="Times New Roman" w:hAnsi="Times New Roman"/>
        </w:rPr>
      </w:pPr>
      <w:r w:rsidRPr="00332D0E">
        <w:rPr>
          <w:rFonts w:ascii="Times New Roman" w:hAnsi="Times New Roman"/>
        </w:rPr>
        <w:t>Stocks are written off during the year of purchase</w:t>
      </w:r>
      <w:r w:rsidR="0052270B" w:rsidRPr="00332D0E">
        <w:rPr>
          <w:rFonts w:ascii="Times New Roman" w:hAnsi="Times New Roman"/>
        </w:rPr>
        <w:t>; and</w:t>
      </w:r>
    </w:p>
    <w:p w:rsidR="0052270B" w:rsidRPr="00332D0E" w:rsidRDefault="0052270B" w:rsidP="00587D7E">
      <w:pPr>
        <w:pStyle w:val="ListParagraph"/>
        <w:numPr>
          <w:ilvl w:val="0"/>
          <w:numId w:val="17"/>
        </w:numPr>
        <w:tabs>
          <w:tab w:val="left" w:pos="810"/>
        </w:tabs>
        <w:spacing w:before="120" w:after="120" w:line="276" w:lineRule="auto"/>
        <w:contextualSpacing w:val="0"/>
        <w:jc w:val="both"/>
        <w:rPr>
          <w:rFonts w:ascii="Times New Roman" w:eastAsia="Times New Roman" w:hAnsi="Times New Roman"/>
          <w:color w:val="000000"/>
          <w:lang w:eastAsia="fr-FR" w:bidi="ar-SA"/>
        </w:rPr>
      </w:pPr>
      <w:r w:rsidRPr="00332D0E">
        <w:rPr>
          <w:rFonts w:ascii="Times New Roman" w:eastAsia="Times New Roman" w:hAnsi="Times New Roman"/>
          <w:color w:val="000000"/>
          <w:lang w:eastAsia="fr-FR" w:bidi="ar-SA"/>
        </w:rPr>
        <w:t>Routine Accounting Procedures at Project Coordinatin</w:t>
      </w:r>
      <w:r w:rsidR="002146EC" w:rsidRPr="00332D0E">
        <w:rPr>
          <w:rFonts w:ascii="Times New Roman" w:eastAsia="Times New Roman" w:hAnsi="Times New Roman"/>
          <w:color w:val="000000"/>
          <w:lang w:eastAsia="fr-FR" w:bidi="ar-SA"/>
        </w:rPr>
        <w:t>g</w:t>
      </w:r>
      <w:r w:rsidRPr="00332D0E">
        <w:rPr>
          <w:rFonts w:ascii="Times New Roman" w:eastAsia="Times New Roman" w:hAnsi="Times New Roman"/>
          <w:color w:val="000000"/>
          <w:lang w:eastAsia="fr-FR" w:bidi="ar-SA"/>
        </w:rPr>
        <w:t xml:space="preserve"> Offices</w:t>
      </w:r>
    </w:p>
    <w:p w:rsidR="000B7988" w:rsidRPr="00A41162" w:rsidRDefault="000B7988" w:rsidP="006B5736">
      <w:pPr>
        <w:pStyle w:val="Heading3"/>
        <w:ind w:left="360"/>
        <w:rPr>
          <w:b/>
          <w:szCs w:val="24"/>
        </w:rPr>
      </w:pPr>
      <w:bookmarkStart w:id="15" w:name="_Toc534980568"/>
      <w:bookmarkStart w:id="16" w:name="_Toc534715071"/>
      <w:bookmarkStart w:id="17" w:name="_Toc534714794"/>
      <w:bookmarkStart w:id="18" w:name="_Toc3929489"/>
      <w:r w:rsidRPr="00A41162">
        <w:rPr>
          <w:b/>
          <w:szCs w:val="24"/>
        </w:rPr>
        <w:t>Chart of Accounts</w:t>
      </w:r>
      <w:bookmarkEnd w:id="15"/>
      <w:bookmarkEnd w:id="16"/>
      <w:bookmarkEnd w:id="17"/>
      <w:bookmarkEnd w:id="18"/>
    </w:p>
    <w:p w:rsidR="000B7988" w:rsidRPr="00332D0E" w:rsidRDefault="000B7988" w:rsidP="00587D7E">
      <w:pPr>
        <w:pStyle w:val="ListParagraph"/>
        <w:numPr>
          <w:ilvl w:val="0"/>
          <w:numId w:val="12"/>
        </w:numPr>
        <w:spacing w:after="240" w:line="276" w:lineRule="auto"/>
        <w:ind w:left="0" w:firstLine="0"/>
        <w:jc w:val="both"/>
        <w:rPr>
          <w:rFonts w:ascii="Times New Roman" w:hAnsi="Times New Roman"/>
        </w:rPr>
      </w:pPr>
      <w:r w:rsidRPr="00332D0E">
        <w:rPr>
          <w:rFonts w:ascii="Times New Roman" w:hAnsi="Times New Roman"/>
        </w:rPr>
        <w:t xml:space="preserve">The Chart of Accounts is a set of codes and description which facilitate the classification, recording and reporting of financial transactions.  It is designed to facilitate reporting on resources and expenditures, the preparation of annual financial statements, monitoring of project activities and audit. The chart also seeks to enhance the preparation of Interim Un-audited Financial Statements. The Project Accountant shall reference the Government of Ghana approved Chart of Accounts (CoA) which is in use by the GIFMIS system </w:t>
      </w:r>
      <w:r w:rsidR="00467964">
        <w:rPr>
          <w:rFonts w:ascii="Times New Roman" w:hAnsi="Times New Roman"/>
        </w:rPr>
        <w:t xml:space="preserve">to </w:t>
      </w:r>
      <w:r w:rsidRPr="00332D0E">
        <w:rPr>
          <w:rFonts w:ascii="Times New Roman" w:hAnsi="Times New Roman"/>
        </w:rPr>
        <w:t xml:space="preserve">determine the classification of Accounts. </w:t>
      </w:r>
    </w:p>
    <w:p w:rsidR="000B7988" w:rsidRPr="00332D0E" w:rsidRDefault="000B7988" w:rsidP="006B5736">
      <w:pPr>
        <w:pStyle w:val="ListParagraph"/>
        <w:spacing w:after="240" w:line="276" w:lineRule="auto"/>
        <w:ind w:left="0"/>
        <w:jc w:val="both"/>
        <w:rPr>
          <w:rFonts w:ascii="Times New Roman" w:hAnsi="Times New Roman"/>
        </w:rPr>
      </w:pPr>
    </w:p>
    <w:p w:rsidR="000B7988" w:rsidRPr="00332D0E" w:rsidRDefault="000B7988" w:rsidP="00587D7E">
      <w:pPr>
        <w:pStyle w:val="ListParagraph"/>
        <w:numPr>
          <w:ilvl w:val="0"/>
          <w:numId w:val="12"/>
        </w:numPr>
        <w:spacing w:after="240" w:line="276" w:lineRule="auto"/>
        <w:ind w:left="0" w:firstLine="0"/>
        <w:jc w:val="both"/>
        <w:rPr>
          <w:rFonts w:ascii="Times New Roman" w:hAnsi="Times New Roman"/>
        </w:rPr>
      </w:pPr>
      <w:r w:rsidRPr="00332D0E">
        <w:rPr>
          <w:rFonts w:ascii="Times New Roman" w:hAnsi="Times New Roman"/>
        </w:rPr>
        <w:t xml:space="preserve">The Project Chart of Accounts is composed of nine (9) main Segments.  The Structure of the Coding varies from a minimum of </w:t>
      </w:r>
      <w:r w:rsidR="003D07BA">
        <w:rPr>
          <w:rFonts w:ascii="Times New Roman" w:hAnsi="Times New Roman"/>
        </w:rPr>
        <w:t>one</w:t>
      </w:r>
      <w:r w:rsidR="003D07BA" w:rsidRPr="00332D0E">
        <w:rPr>
          <w:rFonts w:ascii="Times New Roman" w:hAnsi="Times New Roman"/>
        </w:rPr>
        <w:t xml:space="preserve"> </w:t>
      </w:r>
      <w:r w:rsidRPr="00332D0E">
        <w:rPr>
          <w:rFonts w:ascii="Times New Roman" w:hAnsi="Times New Roman"/>
        </w:rPr>
        <w:t>(</w:t>
      </w:r>
      <w:r w:rsidR="003D07BA">
        <w:rPr>
          <w:rFonts w:ascii="Times New Roman" w:hAnsi="Times New Roman"/>
        </w:rPr>
        <w:t>1</w:t>
      </w:r>
      <w:r w:rsidRPr="00332D0E">
        <w:rPr>
          <w:rFonts w:ascii="Times New Roman" w:hAnsi="Times New Roman"/>
        </w:rPr>
        <w:t xml:space="preserve">) Segment to a maximum of </w:t>
      </w:r>
      <w:r w:rsidR="003D07BA">
        <w:rPr>
          <w:rFonts w:ascii="Times New Roman" w:hAnsi="Times New Roman"/>
        </w:rPr>
        <w:t>nine</w:t>
      </w:r>
      <w:r w:rsidR="003D07BA" w:rsidRPr="00332D0E">
        <w:rPr>
          <w:rFonts w:ascii="Times New Roman" w:hAnsi="Times New Roman"/>
        </w:rPr>
        <w:t xml:space="preserve"> </w:t>
      </w:r>
      <w:r w:rsidRPr="00332D0E">
        <w:rPr>
          <w:rFonts w:ascii="Times New Roman" w:hAnsi="Times New Roman"/>
        </w:rPr>
        <w:t>(</w:t>
      </w:r>
      <w:r w:rsidR="003D07BA">
        <w:rPr>
          <w:rFonts w:ascii="Times New Roman" w:hAnsi="Times New Roman"/>
        </w:rPr>
        <w:t>9</w:t>
      </w:r>
      <w:r w:rsidRPr="00332D0E">
        <w:rPr>
          <w:rFonts w:ascii="Times New Roman" w:hAnsi="Times New Roman"/>
        </w:rPr>
        <w:t xml:space="preserve">) Segments.  An Account may consist of one or all of the segments.  Each segment shall contain at least </w:t>
      </w:r>
      <w:r w:rsidR="003D07BA">
        <w:rPr>
          <w:rFonts w:ascii="Times New Roman" w:hAnsi="Times New Roman"/>
        </w:rPr>
        <w:t xml:space="preserve">one </w:t>
      </w:r>
      <w:r w:rsidRPr="00332D0E">
        <w:rPr>
          <w:rFonts w:ascii="Times New Roman" w:hAnsi="Times New Roman"/>
        </w:rPr>
        <w:t>(</w:t>
      </w:r>
      <w:r w:rsidR="003D07BA">
        <w:rPr>
          <w:rFonts w:ascii="Times New Roman" w:hAnsi="Times New Roman"/>
        </w:rPr>
        <w:t>1</w:t>
      </w:r>
      <w:r w:rsidRPr="00332D0E">
        <w:rPr>
          <w:rFonts w:ascii="Times New Roman" w:hAnsi="Times New Roman"/>
        </w:rPr>
        <w:t xml:space="preserve">) digit up to a maximum of </w:t>
      </w:r>
      <w:r w:rsidR="003D07BA">
        <w:rPr>
          <w:rFonts w:ascii="Times New Roman" w:hAnsi="Times New Roman"/>
        </w:rPr>
        <w:t xml:space="preserve">seven </w:t>
      </w:r>
      <w:r w:rsidRPr="00332D0E">
        <w:rPr>
          <w:rFonts w:ascii="Times New Roman" w:hAnsi="Times New Roman"/>
        </w:rPr>
        <w:t>(</w:t>
      </w:r>
      <w:r w:rsidR="003D07BA">
        <w:rPr>
          <w:rFonts w:ascii="Times New Roman" w:hAnsi="Times New Roman"/>
        </w:rPr>
        <w:t>7</w:t>
      </w:r>
      <w:r w:rsidRPr="00332D0E">
        <w:rPr>
          <w:rFonts w:ascii="Times New Roman" w:hAnsi="Times New Roman"/>
        </w:rPr>
        <w:t>) Digits.  The First Seven (7) Digits represent Individual Account Code</w:t>
      </w:r>
      <w:r w:rsidR="003D07BA">
        <w:rPr>
          <w:rFonts w:ascii="Times New Roman" w:hAnsi="Times New Roman"/>
        </w:rPr>
        <w:t>s</w:t>
      </w:r>
      <w:r w:rsidRPr="00332D0E">
        <w:rPr>
          <w:rFonts w:ascii="Times New Roman" w:hAnsi="Times New Roman"/>
        </w:rPr>
        <w:t>.  The Chart of accounts has the following major segments:</w:t>
      </w:r>
    </w:p>
    <w:p w:rsidR="000B7988" w:rsidRPr="00332D0E" w:rsidRDefault="000B7988" w:rsidP="00587D7E">
      <w:pPr>
        <w:pStyle w:val="List"/>
        <w:numPr>
          <w:ilvl w:val="0"/>
          <w:numId w:val="18"/>
        </w:numPr>
        <w:tabs>
          <w:tab w:val="left" w:pos="720"/>
        </w:tabs>
        <w:spacing w:line="276" w:lineRule="auto"/>
        <w:contextualSpacing/>
        <w:jc w:val="both"/>
      </w:pPr>
      <w:r w:rsidRPr="00332D0E">
        <w:t>Natural Accounts Code - 7 Digits (e.g. Printing and Stationery)</w:t>
      </w:r>
    </w:p>
    <w:p w:rsidR="000B7988" w:rsidRPr="00332D0E" w:rsidRDefault="000B7988" w:rsidP="00587D7E">
      <w:pPr>
        <w:pStyle w:val="List"/>
        <w:numPr>
          <w:ilvl w:val="0"/>
          <w:numId w:val="18"/>
        </w:numPr>
        <w:tabs>
          <w:tab w:val="left" w:pos="720"/>
        </w:tabs>
        <w:spacing w:line="276" w:lineRule="auto"/>
        <w:contextualSpacing/>
        <w:jc w:val="both"/>
      </w:pPr>
      <w:r w:rsidRPr="00332D0E">
        <w:t>Coordinating Unit/Implementing Agency – 2 Digits (e.g. Wa Zonal Co-ord. Office)</w:t>
      </w:r>
    </w:p>
    <w:p w:rsidR="000B7988" w:rsidRPr="00332D0E" w:rsidRDefault="000B7988" w:rsidP="00587D7E">
      <w:pPr>
        <w:pStyle w:val="List"/>
        <w:numPr>
          <w:ilvl w:val="0"/>
          <w:numId w:val="18"/>
        </w:numPr>
        <w:tabs>
          <w:tab w:val="left" w:pos="720"/>
        </w:tabs>
        <w:spacing w:line="276" w:lineRule="auto"/>
        <w:contextualSpacing/>
        <w:jc w:val="both"/>
      </w:pPr>
      <w:r w:rsidRPr="00332D0E">
        <w:t>District Code – 3 Digits (e.g. Builsa South District)</w:t>
      </w:r>
    </w:p>
    <w:p w:rsidR="000B7988" w:rsidRPr="00332D0E" w:rsidRDefault="000B7988" w:rsidP="00587D7E">
      <w:pPr>
        <w:pStyle w:val="List"/>
        <w:numPr>
          <w:ilvl w:val="0"/>
          <w:numId w:val="18"/>
        </w:numPr>
        <w:tabs>
          <w:tab w:val="left" w:pos="720"/>
        </w:tabs>
        <w:spacing w:line="276" w:lineRule="auto"/>
        <w:contextualSpacing/>
        <w:jc w:val="both"/>
      </w:pPr>
      <w:r w:rsidRPr="00332D0E">
        <w:t>Funding Source - 2 Digits (e.g. IDA)</w:t>
      </w:r>
    </w:p>
    <w:p w:rsidR="000B7988" w:rsidRPr="00332D0E" w:rsidRDefault="000B7988" w:rsidP="00587D7E">
      <w:pPr>
        <w:pStyle w:val="List"/>
        <w:numPr>
          <w:ilvl w:val="0"/>
          <w:numId w:val="18"/>
        </w:numPr>
        <w:tabs>
          <w:tab w:val="left" w:pos="720"/>
        </w:tabs>
        <w:spacing w:line="276" w:lineRule="auto"/>
        <w:contextualSpacing/>
        <w:jc w:val="both"/>
      </w:pPr>
      <w:r w:rsidRPr="00332D0E">
        <w:t>Expenditure Category Code – 2 Digits (e.g. Consultants Services)</w:t>
      </w:r>
    </w:p>
    <w:p w:rsidR="000B7988" w:rsidRPr="00332D0E" w:rsidRDefault="000B7988" w:rsidP="00587D7E">
      <w:pPr>
        <w:pStyle w:val="List"/>
        <w:numPr>
          <w:ilvl w:val="0"/>
          <w:numId w:val="18"/>
        </w:numPr>
        <w:tabs>
          <w:tab w:val="left" w:pos="720"/>
        </w:tabs>
        <w:spacing w:line="276" w:lineRule="auto"/>
        <w:contextualSpacing/>
        <w:jc w:val="both"/>
      </w:pPr>
      <w:r w:rsidRPr="00332D0E">
        <w:t>Component Code – 2 Digits (e.g. Capacity Building)</w:t>
      </w:r>
    </w:p>
    <w:p w:rsidR="000B7988" w:rsidRPr="00332D0E" w:rsidRDefault="000B7988" w:rsidP="00587D7E">
      <w:pPr>
        <w:pStyle w:val="List"/>
        <w:numPr>
          <w:ilvl w:val="0"/>
          <w:numId w:val="18"/>
        </w:numPr>
        <w:tabs>
          <w:tab w:val="left" w:pos="720"/>
        </w:tabs>
        <w:spacing w:line="276" w:lineRule="auto"/>
        <w:contextualSpacing/>
        <w:jc w:val="both"/>
      </w:pPr>
      <w:r w:rsidRPr="00332D0E">
        <w:t>Sub-Activity Code – 3 Digits (e.g. Construction of small earth dams)</w:t>
      </w:r>
    </w:p>
    <w:p w:rsidR="000B7988" w:rsidRPr="00332D0E" w:rsidRDefault="000B7988" w:rsidP="00587D7E">
      <w:pPr>
        <w:pStyle w:val="List"/>
        <w:numPr>
          <w:ilvl w:val="0"/>
          <w:numId w:val="18"/>
        </w:numPr>
        <w:tabs>
          <w:tab w:val="left" w:pos="720"/>
        </w:tabs>
        <w:spacing w:line="276" w:lineRule="auto"/>
        <w:contextualSpacing/>
        <w:jc w:val="both"/>
      </w:pPr>
      <w:r w:rsidRPr="00332D0E">
        <w:t>Payment Types Code – 2 Digits (e.g. Unskilled Labour)</w:t>
      </w:r>
    </w:p>
    <w:p w:rsidR="000B7988" w:rsidRPr="00332D0E" w:rsidRDefault="000B7988" w:rsidP="00587D7E">
      <w:pPr>
        <w:pStyle w:val="List"/>
        <w:numPr>
          <w:ilvl w:val="0"/>
          <w:numId w:val="18"/>
        </w:numPr>
        <w:tabs>
          <w:tab w:val="left" w:pos="720"/>
        </w:tabs>
        <w:spacing w:line="276" w:lineRule="auto"/>
        <w:contextualSpacing/>
        <w:jc w:val="both"/>
      </w:pPr>
      <w:r w:rsidRPr="00332D0E">
        <w:t>Contract Code – 4 Digits (e.g. Signed Sub-Project)</w:t>
      </w:r>
    </w:p>
    <w:p w:rsidR="000B7988" w:rsidRPr="00332D0E" w:rsidRDefault="000B7988" w:rsidP="00587D7E">
      <w:pPr>
        <w:pStyle w:val="List"/>
        <w:numPr>
          <w:ilvl w:val="0"/>
          <w:numId w:val="18"/>
        </w:numPr>
        <w:tabs>
          <w:tab w:val="left" w:pos="720"/>
        </w:tabs>
        <w:spacing w:line="276" w:lineRule="auto"/>
        <w:contextualSpacing/>
        <w:jc w:val="both"/>
      </w:pPr>
      <w:r w:rsidRPr="00332D0E">
        <w:t>Procurement Method – 1 Digit (e.g. NCB)</w:t>
      </w:r>
    </w:p>
    <w:p w:rsidR="000B7988" w:rsidRPr="00332D0E" w:rsidRDefault="000B7988" w:rsidP="006B5736">
      <w:pPr>
        <w:pStyle w:val="Header"/>
        <w:tabs>
          <w:tab w:val="left" w:pos="360"/>
        </w:tabs>
        <w:autoSpaceDE w:val="0"/>
        <w:autoSpaceDN w:val="0"/>
        <w:adjustRightInd w:val="0"/>
        <w:spacing w:line="276" w:lineRule="auto"/>
        <w:contextualSpacing/>
        <w:rPr>
          <w:rFonts w:ascii="Times New Roman" w:hAnsi="Times New Roman"/>
        </w:rPr>
      </w:pPr>
    </w:p>
    <w:p w:rsidR="000B7988" w:rsidRPr="00332D0E" w:rsidRDefault="000B7988" w:rsidP="00587D7E">
      <w:pPr>
        <w:pStyle w:val="ListParagraph"/>
        <w:numPr>
          <w:ilvl w:val="0"/>
          <w:numId w:val="12"/>
        </w:numPr>
        <w:spacing w:after="240" w:line="276" w:lineRule="auto"/>
        <w:ind w:left="0" w:firstLine="0"/>
        <w:jc w:val="both"/>
        <w:rPr>
          <w:rFonts w:ascii="Times New Roman" w:hAnsi="Times New Roman"/>
        </w:rPr>
      </w:pPr>
      <w:r w:rsidRPr="00332D0E">
        <w:rPr>
          <w:rFonts w:ascii="Times New Roman" w:hAnsi="Times New Roman"/>
        </w:rPr>
        <w:t xml:space="preserve">Amendments shall be approved by the Project Accountant. </w:t>
      </w:r>
    </w:p>
    <w:p w:rsidR="000B7988" w:rsidRPr="00A41162" w:rsidRDefault="000B7988" w:rsidP="006B5736">
      <w:pPr>
        <w:pStyle w:val="Heading3"/>
        <w:ind w:left="360"/>
        <w:rPr>
          <w:b/>
          <w:szCs w:val="24"/>
        </w:rPr>
      </w:pPr>
      <w:bookmarkStart w:id="19" w:name="_Toc534980569"/>
      <w:bookmarkStart w:id="20" w:name="_Toc534715072"/>
      <w:bookmarkStart w:id="21" w:name="_Toc534714795"/>
      <w:bookmarkStart w:id="22" w:name="_Toc3929490"/>
      <w:r w:rsidRPr="00A41162">
        <w:rPr>
          <w:b/>
          <w:szCs w:val="24"/>
        </w:rPr>
        <w:t>Annual Work Planning and Budgeting (AWPB)</w:t>
      </w:r>
      <w:bookmarkEnd w:id="19"/>
      <w:bookmarkEnd w:id="20"/>
      <w:bookmarkEnd w:id="21"/>
      <w:bookmarkEnd w:id="22"/>
    </w:p>
    <w:p w:rsidR="000B7988" w:rsidRPr="00332D0E" w:rsidRDefault="000B7988" w:rsidP="00587D7E">
      <w:pPr>
        <w:pStyle w:val="ListParagraph"/>
        <w:numPr>
          <w:ilvl w:val="0"/>
          <w:numId w:val="12"/>
        </w:numPr>
        <w:spacing w:line="276" w:lineRule="auto"/>
        <w:ind w:left="0" w:firstLine="0"/>
        <w:jc w:val="both"/>
        <w:rPr>
          <w:rFonts w:ascii="Times New Roman" w:hAnsi="Times New Roman"/>
        </w:rPr>
      </w:pPr>
      <w:r w:rsidRPr="00332D0E">
        <w:rPr>
          <w:rFonts w:ascii="Times New Roman" w:hAnsi="Times New Roman"/>
        </w:rPr>
        <w:t>The processes of planning and budgeting involve the determination of activities to be carried out and eligible expenditures to be financed during the budget year. The physical activities and the outcomes expected to be achieved shall be described for the period and this should be linked to disbursement for the activities. The AWPB will be submitted through MLGRD to the World Bank for review and No-objection and then incorporated into the Ministry’s AWPB.</w:t>
      </w:r>
    </w:p>
    <w:p w:rsidR="000B7988" w:rsidRPr="00332D0E" w:rsidRDefault="000B7988" w:rsidP="006B5736">
      <w:pPr>
        <w:pStyle w:val="ListParagraph"/>
        <w:spacing w:line="276" w:lineRule="auto"/>
        <w:ind w:left="0"/>
        <w:jc w:val="both"/>
        <w:rPr>
          <w:rFonts w:ascii="Times New Roman" w:hAnsi="Times New Roman"/>
        </w:rPr>
      </w:pPr>
    </w:p>
    <w:p w:rsidR="000B7988" w:rsidRPr="00332D0E" w:rsidRDefault="000B7988" w:rsidP="00587D7E">
      <w:pPr>
        <w:pStyle w:val="ListParagraph"/>
        <w:numPr>
          <w:ilvl w:val="0"/>
          <w:numId w:val="12"/>
        </w:numPr>
        <w:spacing w:line="276" w:lineRule="auto"/>
        <w:ind w:left="0" w:firstLine="0"/>
        <w:jc w:val="both"/>
        <w:rPr>
          <w:rFonts w:ascii="Times New Roman" w:hAnsi="Times New Roman"/>
        </w:rPr>
      </w:pPr>
      <w:r w:rsidRPr="00332D0E">
        <w:rPr>
          <w:rFonts w:ascii="Times New Roman" w:hAnsi="Times New Roman"/>
        </w:rPr>
        <w:t>The Objectives of the Budget are as follows:</w:t>
      </w:r>
    </w:p>
    <w:p w:rsidR="000B7988" w:rsidRPr="00332D0E" w:rsidRDefault="000B7988" w:rsidP="00587D7E">
      <w:pPr>
        <w:pStyle w:val="ListParagraph"/>
        <w:numPr>
          <w:ilvl w:val="0"/>
          <w:numId w:val="8"/>
        </w:numPr>
        <w:tabs>
          <w:tab w:val="left" w:pos="810"/>
        </w:tabs>
        <w:spacing w:before="120" w:after="120" w:line="276" w:lineRule="auto"/>
        <w:contextualSpacing w:val="0"/>
        <w:jc w:val="both"/>
        <w:rPr>
          <w:rFonts w:ascii="Times New Roman" w:eastAsia="Times New Roman" w:hAnsi="Times New Roman"/>
          <w:color w:val="000000"/>
          <w:lang w:eastAsia="fr-FR" w:bidi="ar-SA"/>
        </w:rPr>
      </w:pPr>
      <w:r w:rsidRPr="00332D0E">
        <w:rPr>
          <w:rFonts w:ascii="Times New Roman" w:eastAsia="Times New Roman" w:hAnsi="Times New Roman"/>
          <w:color w:val="000000"/>
          <w:lang w:eastAsia="fr-FR" w:bidi="ar-SA"/>
        </w:rPr>
        <w:t xml:space="preserve">To define and prioritize the activities to be carried out within a fiscal year and to determine the resources needed to carry out these activities; </w:t>
      </w:r>
    </w:p>
    <w:p w:rsidR="000B7988" w:rsidRPr="00332D0E" w:rsidRDefault="000B7988" w:rsidP="00587D7E">
      <w:pPr>
        <w:pStyle w:val="ListParagraph"/>
        <w:numPr>
          <w:ilvl w:val="0"/>
          <w:numId w:val="8"/>
        </w:numPr>
        <w:tabs>
          <w:tab w:val="left" w:pos="810"/>
        </w:tabs>
        <w:spacing w:before="120" w:after="120" w:line="276" w:lineRule="auto"/>
        <w:contextualSpacing w:val="0"/>
        <w:jc w:val="both"/>
        <w:rPr>
          <w:rFonts w:ascii="Times New Roman" w:eastAsia="Times New Roman" w:hAnsi="Times New Roman"/>
          <w:color w:val="000000"/>
          <w:lang w:eastAsia="fr-FR" w:bidi="ar-SA"/>
        </w:rPr>
      </w:pPr>
      <w:r w:rsidRPr="00332D0E">
        <w:rPr>
          <w:rFonts w:ascii="Times New Roman" w:eastAsia="Times New Roman" w:hAnsi="Times New Roman"/>
          <w:color w:val="000000"/>
          <w:lang w:eastAsia="fr-FR" w:bidi="ar-SA"/>
        </w:rPr>
        <w:t>To enable the implementing agencies of GPSNP forecast resources and expenditures on quarterly, semi-annual or annual basis.</w:t>
      </w:r>
    </w:p>
    <w:p w:rsidR="000B7988" w:rsidRPr="00332D0E" w:rsidRDefault="000B7988" w:rsidP="00587D7E">
      <w:pPr>
        <w:pStyle w:val="ListParagraph"/>
        <w:numPr>
          <w:ilvl w:val="0"/>
          <w:numId w:val="8"/>
        </w:numPr>
        <w:tabs>
          <w:tab w:val="left" w:pos="810"/>
        </w:tabs>
        <w:spacing w:before="120" w:after="120" w:line="276" w:lineRule="auto"/>
        <w:contextualSpacing w:val="0"/>
        <w:jc w:val="both"/>
        <w:rPr>
          <w:rFonts w:ascii="Times New Roman" w:eastAsia="Times New Roman" w:hAnsi="Times New Roman"/>
          <w:color w:val="000000"/>
          <w:lang w:eastAsia="fr-FR" w:bidi="ar-SA"/>
        </w:rPr>
      </w:pPr>
      <w:r w:rsidRPr="00332D0E">
        <w:rPr>
          <w:rFonts w:ascii="Times New Roman" w:eastAsia="Times New Roman" w:hAnsi="Times New Roman"/>
          <w:color w:val="000000"/>
          <w:lang w:eastAsia="fr-FR" w:bidi="ar-SA"/>
        </w:rPr>
        <w:t xml:space="preserve">To facilitate the assessment of performance by comparing actual activities completed within the budget period with planned activities.  Deviations arising from such assessments provide useful guide to the preparation of future plans; </w:t>
      </w:r>
    </w:p>
    <w:p w:rsidR="000B7988" w:rsidRPr="00332D0E" w:rsidRDefault="000B7988" w:rsidP="00587D7E">
      <w:pPr>
        <w:pStyle w:val="ListParagraph"/>
        <w:numPr>
          <w:ilvl w:val="0"/>
          <w:numId w:val="8"/>
        </w:numPr>
        <w:tabs>
          <w:tab w:val="left" w:pos="810"/>
        </w:tabs>
        <w:spacing w:before="120" w:after="120" w:line="276" w:lineRule="auto"/>
        <w:contextualSpacing w:val="0"/>
        <w:jc w:val="both"/>
        <w:rPr>
          <w:rFonts w:ascii="Times New Roman" w:eastAsia="Times New Roman" w:hAnsi="Times New Roman"/>
          <w:color w:val="000000"/>
          <w:lang w:eastAsia="fr-FR" w:bidi="ar-SA"/>
        </w:rPr>
      </w:pPr>
      <w:r w:rsidRPr="00332D0E">
        <w:rPr>
          <w:rFonts w:ascii="Times New Roman" w:eastAsia="Times New Roman" w:hAnsi="Times New Roman"/>
          <w:color w:val="000000"/>
          <w:lang w:eastAsia="fr-FR" w:bidi="ar-SA"/>
        </w:rPr>
        <w:t>To serve as authorization to receive and disburse funds;</w:t>
      </w:r>
    </w:p>
    <w:p w:rsidR="000B7988" w:rsidRPr="00332D0E" w:rsidRDefault="000B7988" w:rsidP="00587D7E">
      <w:pPr>
        <w:pStyle w:val="ListParagraph"/>
        <w:numPr>
          <w:ilvl w:val="0"/>
          <w:numId w:val="8"/>
        </w:numPr>
        <w:tabs>
          <w:tab w:val="left" w:pos="810"/>
        </w:tabs>
        <w:spacing w:before="120" w:after="120" w:line="276" w:lineRule="auto"/>
        <w:contextualSpacing w:val="0"/>
        <w:jc w:val="both"/>
        <w:rPr>
          <w:rFonts w:ascii="Times New Roman" w:eastAsia="Times New Roman" w:hAnsi="Times New Roman"/>
          <w:color w:val="000000"/>
          <w:lang w:eastAsia="fr-FR" w:bidi="ar-SA"/>
        </w:rPr>
      </w:pPr>
      <w:r w:rsidRPr="00332D0E">
        <w:rPr>
          <w:rFonts w:ascii="Times New Roman" w:eastAsia="Times New Roman" w:hAnsi="Times New Roman"/>
          <w:color w:val="000000"/>
          <w:lang w:eastAsia="fr-FR" w:bidi="ar-SA"/>
        </w:rPr>
        <w:t xml:space="preserve">To coordinate the activities of the various parts of the implementing agencies </w:t>
      </w:r>
      <w:r w:rsidR="00F45E0C" w:rsidRPr="00332D0E">
        <w:rPr>
          <w:rFonts w:ascii="Times New Roman" w:eastAsia="Times New Roman" w:hAnsi="Times New Roman"/>
          <w:color w:val="000000"/>
          <w:lang w:eastAsia="fr-FR" w:bidi="ar-SA"/>
        </w:rPr>
        <w:t>to</w:t>
      </w:r>
      <w:r w:rsidRPr="00332D0E">
        <w:rPr>
          <w:rFonts w:ascii="Times New Roman" w:eastAsia="Times New Roman" w:hAnsi="Times New Roman"/>
          <w:color w:val="000000"/>
          <w:lang w:eastAsia="fr-FR" w:bidi="ar-SA"/>
        </w:rPr>
        <w:t xml:space="preserve"> ensure harmony and elimination of duplication;</w:t>
      </w:r>
    </w:p>
    <w:p w:rsidR="000B7988" w:rsidRPr="00332D0E" w:rsidRDefault="000B7988" w:rsidP="00587D7E">
      <w:pPr>
        <w:pStyle w:val="ListParagraph"/>
        <w:numPr>
          <w:ilvl w:val="0"/>
          <w:numId w:val="8"/>
        </w:numPr>
        <w:tabs>
          <w:tab w:val="left" w:pos="810"/>
        </w:tabs>
        <w:spacing w:before="120" w:after="240" w:line="276" w:lineRule="auto"/>
        <w:contextualSpacing w:val="0"/>
        <w:jc w:val="both"/>
        <w:rPr>
          <w:rFonts w:ascii="Times New Roman" w:eastAsia="Times New Roman" w:hAnsi="Times New Roman"/>
          <w:color w:val="000000"/>
          <w:lang w:eastAsia="fr-FR" w:bidi="ar-SA"/>
        </w:rPr>
      </w:pPr>
      <w:r w:rsidRPr="00332D0E">
        <w:rPr>
          <w:rFonts w:ascii="Times New Roman" w:eastAsia="Times New Roman" w:hAnsi="Times New Roman"/>
          <w:color w:val="000000"/>
          <w:lang w:eastAsia="fr-FR" w:bidi="ar-SA"/>
        </w:rPr>
        <w:t>Used as tool for evaluation of the intermediate outcomes of the Project.</w:t>
      </w:r>
    </w:p>
    <w:p w:rsidR="000B7988" w:rsidRPr="00332D0E" w:rsidRDefault="000B7988" w:rsidP="00587D7E">
      <w:pPr>
        <w:pStyle w:val="ListParagraph"/>
        <w:numPr>
          <w:ilvl w:val="0"/>
          <w:numId w:val="12"/>
        </w:numPr>
        <w:spacing w:after="240" w:line="276" w:lineRule="auto"/>
        <w:ind w:left="0" w:firstLine="0"/>
        <w:jc w:val="both"/>
        <w:rPr>
          <w:rFonts w:ascii="Times New Roman" w:hAnsi="Times New Roman"/>
        </w:rPr>
      </w:pPr>
      <w:r w:rsidRPr="00332D0E">
        <w:rPr>
          <w:rFonts w:ascii="Times New Roman" w:hAnsi="Times New Roman"/>
        </w:rPr>
        <w:t>The process of preparing the AWPB begins with the issuance of guidelines by the National Coordinator to the National Officers and Zonal Coordinators</w:t>
      </w:r>
      <w:r w:rsidR="006712B8" w:rsidRPr="00332D0E">
        <w:rPr>
          <w:rFonts w:ascii="Times New Roman" w:hAnsi="Times New Roman"/>
        </w:rPr>
        <w:t>,</w:t>
      </w:r>
      <w:r w:rsidRPr="00332D0E">
        <w:rPr>
          <w:rFonts w:ascii="Times New Roman" w:hAnsi="Times New Roman"/>
        </w:rPr>
        <w:t xml:space="preserve"> outlining the broad objectives and assumptions which underlines the preparation of the plan.  Also outlined in the guidelines will be the Zonal and </w:t>
      </w:r>
      <w:r w:rsidR="006712B8" w:rsidRPr="00332D0E">
        <w:rPr>
          <w:rFonts w:ascii="Times New Roman" w:hAnsi="Times New Roman"/>
        </w:rPr>
        <w:t>C</w:t>
      </w:r>
      <w:r w:rsidRPr="00332D0E">
        <w:rPr>
          <w:rFonts w:ascii="Times New Roman" w:hAnsi="Times New Roman"/>
        </w:rPr>
        <w:t xml:space="preserve">omponent expenditure ceilings. </w:t>
      </w:r>
    </w:p>
    <w:p w:rsidR="000B7988" w:rsidRPr="00332D0E" w:rsidRDefault="000B7988" w:rsidP="006B5736">
      <w:pPr>
        <w:pStyle w:val="ListParagraph"/>
        <w:spacing w:after="240" w:line="276" w:lineRule="auto"/>
        <w:ind w:left="0"/>
        <w:jc w:val="both"/>
        <w:rPr>
          <w:rFonts w:ascii="Times New Roman" w:hAnsi="Times New Roman"/>
        </w:rPr>
      </w:pPr>
    </w:p>
    <w:p w:rsidR="000B7988" w:rsidRPr="00332D0E" w:rsidRDefault="000B7988" w:rsidP="00587D7E">
      <w:pPr>
        <w:pStyle w:val="ListParagraph"/>
        <w:numPr>
          <w:ilvl w:val="0"/>
          <w:numId w:val="12"/>
        </w:numPr>
        <w:spacing w:after="240" w:line="276" w:lineRule="auto"/>
        <w:ind w:left="0" w:firstLine="0"/>
        <w:jc w:val="both"/>
        <w:rPr>
          <w:rFonts w:ascii="Times New Roman" w:hAnsi="Times New Roman"/>
        </w:rPr>
      </w:pPr>
      <w:r w:rsidRPr="00332D0E">
        <w:rPr>
          <w:rFonts w:ascii="Times New Roman" w:hAnsi="Times New Roman"/>
        </w:rPr>
        <w:t>The Zonal Coordinators upon receipt of the guidelines will request each key staff to submit budgetary proposals in the relevant functional areas.  These will then be consolidated and thereafter reviewed to ensure consistency of the plan with the overall project goals. The budget is also checked to ensure conformity with the Zonal and component ceilings. The finalized Zonal AWPB is then submitted to the RDCU for consolidation and further refinement.</w:t>
      </w:r>
    </w:p>
    <w:p w:rsidR="000B7988" w:rsidRPr="00332D0E" w:rsidRDefault="000B7988" w:rsidP="00587D7E">
      <w:pPr>
        <w:pStyle w:val="ListParagraph"/>
        <w:numPr>
          <w:ilvl w:val="0"/>
          <w:numId w:val="12"/>
        </w:numPr>
        <w:spacing w:after="240" w:line="276" w:lineRule="auto"/>
        <w:ind w:left="0" w:firstLine="0"/>
        <w:jc w:val="both"/>
        <w:rPr>
          <w:rFonts w:ascii="Times New Roman" w:hAnsi="Times New Roman"/>
        </w:rPr>
      </w:pPr>
      <w:r w:rsidRPr="00332D0E">
        <w:rPr>
          <w:rFonts w:ascii="Times New Roman" w:hAnsi="Times New Roman"/>
        </w:rPr>
        <w:t>The RDCU, after consolidation, constitutes an AWPB team to review the plan for its consistency with the overall project development objectives, and the budget’s consistency with the credit proceeds. The time table for the AWPB preparation is as follows:</w:t>
      </w:r>
    </w:p>
    <w:p w:rsidR="000B7988" w:rsidRPr="00332D0E" w:rsidRDefault="000B7988" w:rsidP="00587D7E">
      <w:pPr>
        <w:pStyle w:val="BodyText"/>
        <w:numPr>
          <w:ilvl w:val="0"/>
          <w:numId w:val="19"/>
        </w:numPr>
        <w:snapToGrid w:val="0"/>
        <w:spacing w:after="0" w:line="276" w:lineRule="auto"/>
        <w:contextualSpacing/>
        <w:jc w:val="both"/>
        <w:rPr>
          <w:rFonts w:ascii="Times New Roman" w:hAnsi="Times New Roman"/>
        </w:rPr>
      </w:pPr>
      <w:r w:rsidRPr="00332D0E">
        <w:rPr>
          <w:rFonts w:ascii="Times New Roman" w:hAnsi="Times New Roman"/>
        </w:rPr>
        <w:t>Issuance of the AWPB preparation guidelines</w:t>
      </w:r>
      <w:r w:rsidRPr="00332D0E">
        <w:rPr>
          <w:rFonts w:ascii="Times New Roman" w:hAnsi="Times New Roman"/>
        </w:rPr>
        <w:tab/>
      </w:r>
      <w:r w:rsidRPr="00332D0E">
        <w:rPr>
          <w:rFonts w:ascii="Times New Roman" w:hAnsi="Times New Roman"/>
        </w:rPr>
        <w:tab/>
      </w:r>
      <w:r w:rsidRPr="00332D0E">
        <w:rPr>
          <w:rFonts w:ascii="Times New Roman" w:hAnsi="Times New Roman"/>
        </w:rPr>
        <w:tab/>
        <w:t>Mid July</w:t>
      </w:r>
    </w:p>
    <w:p w:rsidR="000B7988" w:rsidRPr="00332D0E" w:rsidRDefault="000B7988" w:rsidP="00587D7E">
      <w:pPr>
        <w:pStyle w:val="BodyText"/>
        <w:numPr>
          <w:ilvl w:val="0"/>
          <w:numId w:val="19"/>
        </w:numPr>
        <w:snapToGrid w:val="0"/>
        <w:spacing w:after="0" w:line="276" w:lineRule="auto"/>
        <w:contextualSpacing/>
        <w:jc w:val="both"/>
        <w:rPr>
          <w:rFonts w:ascii="Times New Roman" w:hAnsi="Times New Roman"/>
        </w:rPr>
      </w:pPr>
      <w:r w:rsidRPr="00332D0E">
        <w:rPr>
          <w:rFonts w:ascii="Times New Roman" w:hAnsi="Times New Roman"/>
        </w:rPr>
        <w:t>Submission of Zonal and Head Office AWPB</w:t>
      </w:r>
      <w:r w:rsidRPr="00332D0E">
        <w:rPr>
          <w:rFonts w:ascii="Times New Roman" w:hAnsi="Times New Roman"/>
        </w:rPr>
        <w:tab/>
      </w:r>
      <w:r w:rsidRPr="00332D0E">
        <w:rPr>
          <w:rFonts w:ascii="Times New Roman" w:hAnsi="Times New Roman"/>
        </w:rPr>
        <w:tab/>
      </w:r>
      <w:r w:rsidRPr="00332D0E">
        <w:rPr>
          <w:rFonts w:ascii="Times New Roman" w:hAnsi="Times New Roman"/>
        </w:rPr>
        <w:tab/>
      </w:r>
      <w:r w:rsidR="0010496B" w:rsidRPr="00332D0E">
        <w:rPr>
          <w:rFonts w:ascii="Times New Roman" w:hAnsi="Times New Roman"/>
        </w:rPr>
        <w:t>Mid</w:t>
      </w:r>
      <w:r w:rsidR="003D07BA">
        <w:rPr>
          <w:rFonts w:ascii="Times New Roman" w:hAnsi="Times New Roman"/>
        </w:rPr>
        <w:t xml:space="preserve"> </w:t>
      </w:r>
      <w:r w:rsidR="0010496B" w:rsidRPr="00332D0E">
        <w:rPr>
          <w:rFonts w:ascii="Times New Roman" w:hAnsi="Times New Roman"/>
        </w:rPr>
        <w:t>September</w:t>
      </w:r>
    </w:p>
    <w:p w:rsidR="000B7988" w:rsidRPr="00332D0E" w:rsidRDefault="000B7988" w:rsidP="00587D7E">
      <w:pPr>
        <w:pStyle w:val="BodyText"/>
        <w:numPr>
          <w:ilvl w:val="0"/>
          <w:numId w:val="19"/>
        </w:numPr>
        <w:snapToGrid w:val="0"/>
        <w:spacing w:after="0" w:line="276" w:lineRule="auto"/>
        <w:contextualSpacing/>
        <w:jc w:val="both"/>
        <w:rPr>
          <w:rFonts w:ascii="Times New Roman" w:hAnsi="Times New Roman"/>
        </w:rPr>
      </w:pPr>
      <w:r w:rsidRPr="00332D0E">
        <w:rPr>
          <w:rFonts w:ascii="Times New Roman" w:hAnsi="Times New Roman"/>
        </w:rPr>
        <w:t>Consolidation of the AWPB</w:t>
      </w:r>
      <w:r w:rsidRPr="00332D0E">
        <w:rPr>
          <w:rFonts w:ascii="Times New Roman" w:hAnsi="Times New Roman"/>
        </w:rPr>
        <w:tab/>
      </w:r>
      <w:r w:rsidRPr="00332D0E">
        <w:rPr>
          <w:rFonts w:ascii="Times New Roman" w:hAnsi="Times New Roman"/>
        </w:rPr>
        <w:tab/>
      </w:r>
      <w:r w:rsidRPr="00332D0E">
        <w:rPr>
          <w:rFonts w:ascii="Times New Roman" w:hAnsi="Times New Roman"/>
        </w:rPr>
        <w:tab/>
      </w:r>
      <w:r w:rsidRPr="00332D0E">
        <w:rPr>
          <w:rFonts w:ascii="Times New Roman" w:hAnsi="Times New Roman"/>
        </w:rPr>
        <w:tab/>
      </w:r>
      <w:r w:rsidRPr="00332D0E">
        <w:rPr>
          <w:rFonts w:ascii="Times New Roman" w:hAnsi="Times New Roman"/>
        </w:rPr>
        <w:tab/>
        <w:t>End of September</w:t>
      </w:r>
    </w:p>
    <w:p w:rsidR="000B7988" w:rsidRPr="00332D0E" w:rsidRDefault="000B7988" w:rsidP="00587D7E">
      <w:pPr>
        <w:pStyle w:val="BodyText"/>
        <w:numPr>
          <w:ilvl w:val="0"/>
          <w:numId w:val="19"/>
        </w:numPr>
        <w:snapToGrid w:val="0"/>
        <w:spacing w:after="0" w:line="276" w:lineRule="auto"/>
        <w:contextualSpacing/>
        <w:jc w:val="both"/>
        <w:rPr>
          <w:rFonts w:ascii="Times New Roman" w:hAnsi="Times New Roman"/>
        </w:rPr>
      </w:pPr>
      <w:r w:rsidRPr="00332D0E">
        <w:rPr>
          <w:rFonts w:ascii="Times New Roman" w:hAnsi="Times New Roman"/>
        </w:rPr>
        <w:t xml:space="preserve">Review of the consolidated AWPB </w:t>
      </w:r>
      <w:r w:rsidRPr="00332D0E">
        <w:rPr>
          <w:rFonts w:ascii="Times New Roman" w:hAnsi="Times New Roman"/>
        </w:rPr>
        <w:tab/>
      </w:r>
      <w:r w:rsidRPr="00332D0E">
        <w:rPr>
          <w:rFonts w:ascii="Times New Roman" w:hAnsi="Times New Roman"/>
        </w:rPr>
        <w:tab/>
      </w:r>
      <w:r w:rsidRPr="00332D0E">
        <w:rPr>
          <w:rFonts w:ascii="Times New Roman" w:hAnsi="Times New Roman"/>
        </w:rPr>
        <w:tab/>
      </w:r>
      <w:r w:rsidRPr="00332D0E">
        <w:rPr>
          <w:rFonts w:ascii="Times New Roman" w:hAnsi="Times New Roman"/>
        </w:rPr>
        <w:tab/>
        <w:t>October</w:t>
      </w:r>
    </w:p>
    <w:p w:rsidR="000B7988" w:rsidRPr="00332D0E" w:rsidRDefault="000B7988" w:rsidP="00587D7E">
      <w:pPr>
        <w:pStyle w:val="BodyText"/>
        <w:numPr>
          <w:ilvl w:val="0"/>
          <w:numId w:val="19"/>
        </w:numPr>
        <w:snapToGrid w:val="0"/>
        <w:spacing w:after="0" w:line="276" w:lineRule="auto"/>
        <w:contextualSpacing/>
        <w:jc w:val="both"/>
        <w:rPr>
          <w:rFonts w:ascii="Times New Roman" w:hAnsi="Times New Roman"/>
        </w:rPr>
      </w:pPr>
      <w:r w:rsidRPr="00332D0E">
        <w:rPr>
          <w:rFonts w:ascii="Times New Roman" w:hAnsi="Times New Roman"/>
        </w:rPr>
        <w:t>Submission of the AWPB to POC for review</w:t>
      </w:r>
      <w:r w:rsidRPr="00332D0E">
        <w:rPr>
          <w:rFonts w:ascii="Times New Roman" w:hAnsi="Times New Roman"/>
        </w:rPr>
        <w:tab/>
      </w:r>
      <w:r w:rsidRPr="00332D0E">
        <w:rPr>
          <w:rFonts w:ascii="Times New Roman" w:hAnsi="Times New Roman"/>
        </w:rPr>
        <w:tab/>
      </w:r>
      <w:r w:rsidRPr="00332D0E">
        <w:rPr>
          <w:rFonts w:ascii="Times New Roman" w:hAnsi="Times New Roman"/>
        </w:rPr>
        <w:tab/>
        <w:t>Mid November</w:t>
      </w:r>
    </w:p>
    <w:p w:rsidR="000B7988" w:rsidRPr="00332D0E" w:rsidRDefault="000B7988" w:rsidP="00587D7E">
      <w:pPr>
        <w:pStyle w:val="BodyText"/>
        <w:numPr>
          <w:ilvl w:val="0"/>
          <w:numId w:val="19"/>
        </w:numPr>
        <w:snapToGrid w:val="0"/>
        <w:spacing w:after="240" w:line="276" w:lineRule="auto"/>
        <w:contextualSpacing/>
        <w:jc w:val="both"/>
        <w:rPr>
          <w:rFonts w:ascii="Times New Roman" w:hAnsi="Times New Roman"/>
        </w:rPr>
      </w:pPr>
      <w:r w:rsidRPr="00332D0E">
        <w:rPr>
          <w:rFonts w:ascii="Times New Roman" w:hAnsi="Times New Roman"/>
        </w:rPr>
        <w:t>Submission of approved AWPB to the World Bank</w:t>
      </w:r>
      <w:r w:rsidRPr="00332D0E">
        <w:rPr>
          <w:rFonts w:ascii="Times New Roman" w:hAnsi="Times New Roman"/>
        </w:rPr>
        <w:tab/>
      </w:r>
      <w:r w:rsidRPr="00332D0E">
        <w:rPr>
          <w:rFonts w:ascii="Times New Roman" w:hAnsi="Times New Roman"/>
        </w:rPr>
        <w:tab/>
        <w:t>End of November</w:t>
      </w:r>
    </w:p>
    <w:p w:rsidR="000B7988" w:rsidRPr="00332D0E" w:rsidRDefault="000B7988" w:rsidP="00587D7E">
      <w:pPr>
        <w:pStyle w:val="ListParagraph"/>
        <w:numPr>
          <w:ilvl w:val="0"/>
          <w:numId w:val="12"/>
        </w:numPr>
        <w:spacing w:after="240" w:line="276" w:lineRule="auto"/>
        <w:ind w:left="0" w:firstLine="0"/>
        <w:jc w:val="both"/>
        <w:rPr>
          <w:rFonts w:ascii="Times New Roman" w:hAnsi="Times New Roman"/>
        </w:rPr>
      </w:pPr>
      <w:r w:rsidRPr="00332D0E">
        <w:rPr>
          <w:rFonts w:ascii="Times New Roman" w:hAnsi="Times New Roman"/>
        </w:rPr>
        <w:t xml:space="preserve">The Annual work plan will be reviewed in </w:t>
      </w:r>
      <w:r w:rsidR="006712B8" w:rsidRPr="00332D0E">
        <w:rPr>
          <w:rFonts w:ascii="Times New Roman" w:hAnsi="Times New Roman"/>
        </w:rPr>
        <w:t xml:space="preserve">in the middle </w:t>
      </w:r>
      <w:r w:rsidR="0010496B" w:rsidRPr="00332D0E">
        <w:rPr>
          <w:rFonts w:ascii="Times New Roman" w:hAnsi="Times New Roman"/>
        </w:rPr>
        <w:t>of each</w:t>
      </w:r>
      <w:r w:rsidRPr="00332D0E">
        <w:rPr>
          <w:rFonts w:ascii="Times New Roman" w:hAnsi="Times New Roman"/>
        </w:rPr>
        <w:t xml:space="preserve"> year, and the lessons learnt serve as input in issuing guidelines for the next year’s work plan and budget preparation.</w:t>
      </w:r>
    </w:p>
    <w:p w:rsidR="000B7988" w:rsidRPr="00A41162" w:rsidRDefault="000B7988" w:rsidP="006B5736">
      <w:pPr>
        <w:pStyle w:val="Heading3"/>
        <w:ind w:left="360"/>
        <w:rPr>
          <w:b/>
          <w:szCs w:val="24"/>
        </w:rPr>
      </w:pPr>
      <w:bookmarkStart w:id="23" w:name="_Toc534980570"/>
      <w:bookmarkStart w:id="24" w:name="_Toc534715073"/>
      <w:bookmarkStart w:id="25" w:name="_Toc534714796"/>
      <w:bookmarkStart w:id="26" w:name="_Toc3929491"/>
      <w:r w:rsidRPr="00A41162">
        <w:rPr>
          <w:b/>
          <w:szCs w:val="24"/>
        </w:rPr>
        <w:t>District Assemblies Budgeting Systems</w:t>
      </w:r>
      <w:bookmarkEnd w:id="23"/>
      <w:bookmarkEnd w:id="24"/>
      <w:bookmarkEnd w:id="25"/>
      <w:bookmarkEnd w:id="26"/>
    </w:p>
    <w:p w:rsidR="000B7988" w:rsidRPr="00332D0E" w:rsidRDefault="000B7988" w:rsidP="00587D7E">
      <w:pPr>
        <w:pStyle w:val="ListParagraph"/>
        <w:numPr>
          <w:ilvl w:val="0"/>
          <w:numId w:val="12"/>
        </w:numPr>
        <w:spacing w:after="240" w:line="276" w:lineRule="auto"/>
        <w:ind w:left="0" w:firstLine="0"/>
        <w:jc w:val="both"/>
        <w:rPr>
          <w:rFonts w:ascii="Times New Roman" w:hAnsi="Times New Roman"/>
        </w:rPr>
      </w:pPr>
      <w:r w:rsidRPr="00332D0E">
        <w:rPr>
          <w:rFonts w:ascii="Times New Roman" w:hAnsi="Times New Roman"/>
        </w:rPr>
        <w:t>In the preparation of budget estimates, the Assembly is required to disaggregate their budgets into the various levels of administration (departments and sub-district structures). The legal framework for the expenditure of the Assembly is outlined in the Public Financial Management Act 2016, Act 921, and the Local Governance Act 2016, Act 936.  Section 123 (2) of the Local Governance Act 2016 requires that, each District Assembly before the end of each financial year, submit to the Regional Co-ordinating Council, the detailed budget for the respective district that states the estimated revenue and expenditure of the District Assembly for the ensuing year.</w:t>
      </w:r>
    </w:p>
    <w:p w:rsidR="000B7988" w:rsidRPr="00332D0E" w:rsidRDefault="000B7988" w:rsidP="006B5736">
      <w:pPr>
        <w:pStyle w:val="ListParagraph"/>
        <w:spacing w:after="240" w:line="276" w:lineRule="auto"/>
        <w:ind w:left="0"/>
        <w:jc w:val="both"/>
        <w:rPr>
          <w:rFonts w:ascii="Times New Roman" w:hAnsi="Times New Roman"/>
        </w:rPr>
      </w:pPr>
    </w:p>
    <w:p w:rsidR="000B7988" w:rsidRPr="00332D0E" w:rsidRDefault="000B7988" w:rsidP="00587D7E">
      <w:pPr>
        <w:pStyle w:val="ListParagraph"/>
        <w:numPr>
          <w:ilvl w:val="0"/>
          <w:numId w:val="12"/>
        </w:numPr>
        <w:spacing w:after="240" w:line="276" w:lineRule="auto"/>
        <w:ind w:left="0" w:firstLine="0"/>
        <w:jc w:val="both"/>
        <w:rPr>
          <w:rFonts w:ascii="Times New Roman" w:hAnsi="Times New Roman"/>
        </w:rPr>
      </w:pPr>
      <w:r w:rsidRPr="00332D0E">
        <w:rPr>
          <w:rFonts w:ascii="Times New Roman" w:hAnsi="Times New Roman"/>
        </w:rPr>
        <w:t>The RCC shall then collate and co-ordinate the budget of the Assemblies in the region and submit the total budget of the Assemblies in the region to the MOF, MLGRD and the National Development Planning Commission (NDPC).  The budget for a district shall include the aggregate revenue and expenditure of all departments and organizations under the District Assembly and the District Coordinating Directorate, including the annual development plans and programs of the departments and organizations under the Assembly.</w:t>
      </w:r>
    </w:p>
    <w:p w:rsidR="00D94A9F" w:rsidRPr="00332D0E" w:rsidRDefault="00D94A9F" w:rsidP="006B5736">
      <w:pPr>
        <w:pStyle w:val="ListParagraph"/>
        <w:rPr>
          <w:rFonts w:ascii="Times New Roman" w:hAnsi="Times New Roman"/>
        </w:rPr>
      </w:pPr>
    </w:p>
    <w:p w:rsidR="00D94A9F" w:rsidRPr="00A41162" w:rsidRDefault="00D94A9F" w:rsidP="00D94A9F">
      <w:pPr>
        <w:pStyle w:val="Heading3"/>
        <w:ind w:left="360"/>
        <w:rPr>
          <w:b/>
          <w:szCs w:val="24"/>
        </w:rPr>
      </w:pPr>
      <w:bookmarkStart w:id="27" w:name="_Toc3929492"/>
      <w:r w:rsidRPr="00A41162">
        <w:rPr>
          <w:b/>
          <w:szCs w:val="24"/>
        </w:rPr>
        <w:t>Designated Account</w:t>
      </w:r>
      <w:bookmarkEnd w:id="27"/>
    </w:p>
    <w:p w:rsidR="00D94A9F" w:rsidRPr="00332D0E" w:rsidRDefault="00D94A9F" w:rsidP="00587D7E">
      <w:pPr>
        <w:pStyle w:val="ListParagraph"/>
        <w:numPr>
          <w:ilvl w:val="0"/>
          <w:numId w:val="12"/>
        </w:numPr>
        <w:spacing w:after="240" w:line="276" w:lineRule="auto"/>
        <w:ind w:left="0" w:firstLine="0"/>
        <w:jc w:val="both"/>
        <w:rPr>
          <w:rFonts w:ascii="Times New Roman" w:hAnsi="Times New Roman"/>
          <w:b/>
        </w:rPr>
      </w:pPr>
      <w:r w:rsidRPr="00332D0E">
        <w:rPr>
          <w:rFonts w:ascii="Times New Roman" w:hAnsi="Times New Roman"/>
        </w:rPr>
        <w:t>The Currency of the Designated Account is United States Dollar. To facilitate disbursements, the MLGRD will open the following Accounts:</w:t>
      </w:r>
    </w:p>
    <w:p w:rsidR="00D94A9F" w:rsidRPr="00332D0E" w:rsidRDefault="00D94A9F" w:rsidP="00587D7E">
      <w:pPr>
        <w:pStyle w:val="Header"/>
        <w:numPr>
          <w:ilvl w:val="0"/>
          <w:numId w:val="25"/>
        </w:numPr>
        <w:tabs>
          <w:tab w:val="clear" w:pos="4680"/>
          <w:tab w:val="clear" w:pos="9360"/>
          <w:tab w:val="left" w:pos="720"/>
          <w:tab w:val="center" w:pos="4536"/>
          <w:tab w:val="right" w:pos="9072"/>
        </w:tabs>
        <w:autoSpaceDE w:val="0"/>
        <w:autoSpaceDN w:val="0"/>
        <w:adjustRightInd w:val="0"/>
        <w:spacing w:line="276" w:lineRule="auto"/>
        <w:contextualSpacing/>
        <w:jc w:val="both"/>
        <w:rPr>
          <w:rFonts w:ascii="Times New Roman" w:hAnsi="Times New Roman"/>
          <w:b/>
        </w:rPr>
      </w:pPr>
      <w:r w:rsidRPr="00332D0E">
        <w:rPr>
          <w:rFonts w:ascii="Times New Roman" w:hAnsi="Times New Roman"/>
        </w:rPr>
        <w:t>Designated Account A (DA-A) at the Bank of Ghana</w:t>
      </w:r>
    </w:p>
    <w:p w:rsidR="00D94A9F" w:rsidRPr="00332D0E" w:rsidRDefault="00D94A9F" w:rsidP="00587D7E">
      <w:pPr>
        <w:pStyle w:val="Header"/>
        <w:numPr>
          <w:ilvl w:val="0"/>
          <w:numId w:val="25"/>
        </w:numPr>
        <w:tabs>
          <w:tab w:val="clear" w:pos="4680"/>
          <w:tab w:val="clear" w:pos="9360"/>
          <w:tab w:val="left" w:pos="720"/>
          <w:tab w:val="center" w:pos="4536"/>
          <w:tab w:val="right" w:pos="9072"/>
        </w:tabs>
        <w:autoSpaceDE w:val="0"/>
        <w:autoSpaceDN w:val="0"/>
        <w:adjustRightInd w:val="0"/>
        <w:spacing w:after="120" w:line="276" w:lineRule="auto"/>
        <w:contextualSpacing/>
        <w:jc w:val="both"/>
        <w:rPr>
          <w:rFonts w:ascii="Times New Roman" w:hAnsi="Times New Roman"/>
          <w:b/>
        </w:rPr>
      </w:pPr>
      <w:r w:rsidRPr="00332D0E">
        <w:rPr>
          <w:rFonts w:ascii="Times New Roman" w:hAnsi="Times New Roman"/>
        </w:rPr>
        <w:t>Local Currency Operational Account at the Bank of Ghana under terms and conditions satisfactory to the IDA</w:t>
      </w:r>
    </w:p>
    <w:p w:rsidR="00D94A9F" w:rsidRPr="00A41162" w:rsidRDefault="00D94A9F" w:rsidP="00D94A9F">
      <w:pPr>
        <w:pStyle w:val="Heading3"/>
        <w:ind w:left="360"/>
        <w:rPr>
          <w:b/>
          <w:szCs w:val="24"/>
        </w:rPr>
      </w:pPr>
      <w:bookmarkStart w:id="28" w:name="_Toc3929493"/>
      <w:r w:rsidRPr="00A41162">
        <w:rPr>
          <w:b/>
          <w:szCs w:val="24"/>
        </w:rPr>
        <w:t>Access and Control of the Designated Account</w:t>
      </w:r>
      <w:bookmarkEnd w:id="28"/>
    </w:p>
    <w:p w:rsidR="00D94A9F" w:rsidRPr="00332D0E" w:rsidRDefault="00D94A9F" w:rsidP="00587D7E">
      <w:pPr>
        <w:pStyle w:val="ListParagraph"/>
        <w:numPr>
          <w:ilvl w:val="0"/>
          <w:numId w:val="12"/>
        </w:numPr>
        <w:spacing w:after="240" w:line="276" w:lineRule="auto"/>
        <w:ind w:left="0" w:firstLine="0"/>
        <w:jc w:val="both"/>
        <w:rPr>
          <w:rFonts w:ascii="Times New Roman" w:hAnsi="Times New Roman"/>
        </w:rPr>
      </w:pPr>
      <w:r w:rsidRPr="00332D0E">
        <w:rPr>
          <w:rFonts w:ascii="Times New Roman" w:hAnsi="Times New Roman"/>
        </w:rPr>
        <w:t>The RDCU is expected to make appropriate arrangements for controlling, monitoring and accessing the Designated Account.  Some of the steps that may be taken include:</w:t>
      </w:r>
    </w:p>
    <w:p w:rsidR="00D94A9F" w:rsidRPr="00332D0E" w:rsidRDefault="00D94A9F" w:rsidP="00587D7E">
      <w:pPr>
        <w:pStyle w:val="List"/>
        <w:numPr>
          <w:ilvl w:val="0"/>
          <w:numId w:val="26"/>
        </w:numPr>
        <w:tabs>
          <w:tab w:val="left" w:pos="720"/>
        </w:tabs>
        <w:spacing w:line="276" w:lineRule="auto"/>
        <w:contextualSpacing/>
        <w:jc w:val="both"/>
      </w:pPr>
      <w:r w:rsidRPr="00332D0E">
        <w:t>Restricting the use of the Designated Account to eligible expenditures only;</w:t>
      </w:r>
    </w:p>
    <w:p w:rsidR="00D94A9F" w:rsidRPr="00332D0E" w:rsidRDefault="00D94A9F" w:rsidP="00587D7E">
      <w:pPr>
        <w:numPr>
          <w:ilvl w:val="0"/>
          <w:numId w:val="26"/>
        </w:numPr>
        <w:spacing w:line="276" w:lineRule="auto"/>
        <w:contextualSpacing/>
        <w:jc w:val="both"/>
        <w:rPr>
          <w:rFonts w:ascii="Times New Roman" w:hAnsi="Times New Roman"/>
        </w:rPr>
      </w:pPr>
      <w:r w:rsidRPr="00332D0E">
        <w:rPr>
          <w:rFonts w:ascii="Times New Roman" w:hAnsi="Times New Roman"/>
        </w:rPr>
        <w:t>Regular update of Designated Account records;</w:t>
      </w:r>
      <w:r w:rsidRPr="00332D0E">
        <w:rPr>
          <w:rFonts w:ascii="Times New Roman" w:hAnsi="Times New Roman"/>
        </w:rPr>
        <w:tab/>
      </w:r>
      <w:r w:rsidRPr="00332D0E">
        <w:rPr>
          <w:rFonts w:ascii="Times New Roman" w:hAnsi="Times New Roman"/>
        </w:rPr>
        <w:tab/>
      </w:r>
      <w:r w:rsidRPr="00332D0E">
        <w:rPr>
          <w:rFonts w:ascii="Times New Roman" w:hAnsi="Times New Roman"/>
        </w:rPr>
        <w:tab/>
      </w:r>
      <w:r w:rsidRPr="00332D0E">
        <w:rPr>
          <w:rFonts w:ascii="Times New Roman" w:hAnsi="Times New Roman"/>
        </w:rPr>
        <w:tab/>
      </w:r>
    </w:p>
    <w:p w:rsidR="00D94A9F" w:rsidRPr="00332D0E" w:rsidRDefault="00D94A9F" w:rsidP="00587D7E">
      <w:pPr>
        <w:numPr>
          <w:ilvl w:val="0"/>
          <w:numId w:val="26"/>
        </w:numPr>
        <w:spacing w:line="276" w:lineRule="auto"/>
        <w:contextualSpacing/>
        <w:jc w:val="both"/>
        <w:rPr>
          <w:rFonts w:ascii="Times New Roman" w:hAnsi="Times New Roman"/>
        </w:rPr>
      </w:pPr>
      <w:r w:rsidRPr="00332D0E">
        <w:rPr>
          <w:rFonts w:ascii="Times New Roman" w:hAnsi="Times New Roman"/>
        </w:rPr>
        <w:t>Monthly reconciliation of Designated Account;</w:t>
      </w:r>
    </w:p>
    <w:p w:rsidR="00D94A9F" w:rsidRPr="00332D0E" w:rsidRDefault="00D94A9F" w:rsidP="00587D7E">
      <w:pPr>
        <w:numPr>
          <w:ilvl w:val="0"/>
          <w:numId w:val="26"/>
        </w:numPr>
        <w:spacing w:line="276" w:lineRule="auto"/>
        <w:contextualSpacing/>
        <w:jc w:val="both"/>
        <w:rPr>
          <w:rFonts w:ascii="Times New Roman" w:hAnsi="Times New Roman"/>
        </w:rPr>
      </w:pPr>
      <w:r w:rsidRPr="00332D0E">
        <w:rPr>
          <w:rFonts w:ascii="Times New Roman" w:hAnsi="Times New Roman"/>
        </w:rPr>
        <w:t>Reviewing bank charges, interest and exchange rate</w:t>
      </w:r>
      <w:r w:rsidR="006712B8" w:rsidRPr="00332D0E">
        <w:rPr>
          <w:rFonts w:ascii="Times New Roman" w:hAnsi="Times New Roman"/>
        </w:rPr>
        <w:t>s</w:t>
      </w:r>
      <w:r w:rsidRPr="00332D0E">
        <w:rPr>
          <w:rFonts w:ascii="Times New Roman" w:hAnsi="Times New Roman"/>
        </w:rPr>
        <w:t>;</w:t>
      </w:r>
    </w:p>
    <w:p w:rsidR="00D94A9F" w:rsidRPr="00332D0E" w:rsidRDefault="00D94A9F" w:rsidP="00587D7E">
      <w:pPr>
        <w:numPr>
          <w:ilvl w:val="0"/>
          <w:numId w:val="26"/>
        </w:numPr>
        <w:spacing w:line="276" w:lineRule="auto"/>
        <w:contextualSpacing/>
        <w:jc w:val="both"/>
        <w:rPr>
          <w:rFonts w:ascii="Times New Roman" w:hAnsi="Times New Roman"/>
        </w:rPr>
      </w:pPr>
      <w:r w:rsidRPr="00332D0E">
        <w:rPr>
          <w:rFonts w:ascii="Times New Roman" w:hAnsi="Times New Roman"/>
        </w:rPr>
        <w:t>Avoiding mingling of funds; and</w:t>
      </w:r>
    </w:p>
    <w:p w:rsidR="00D94A9F" w:rsidRPr="00332D0E" w:rsidRDefault="00D94A9F" w:rsidP="00587D7E">
      <w:pPr>
        <w:numPr>
          <w:ilvl w:val="0"/>
          <w:numId w:val="26"/>
        </w:numPr>
        <w:spacing w:after="240" w:line="276" w:lineRule="auto"/>
        <w:contextualSpacing/>
        <w:jc w:val="both"/>
        <w:rPr>
          <w:rFonts w:ascii="Times New Roman" w:hAnsi="Times New Roman"/>
        </w:rPr>
      </w:pPr>
      <w:r w:rsidRPr="00332D0E">
        <w:rPr>
          <w:rFonts w:ascii="Times New Roman" w:hAnsi="Times New Roman"/>
        </w:rPr>
        <w:t>Having easy access to Signatories of the Designated Account.</w:t>
      </w:r>
    </w:p>
    <w:p w:rsidR="00D94A9F" w:rsidRPr="00A41162" w:rsidRDefault="00D94A9F" w:rsidP="00D94A9F">
      <w:pPr>
        <w:pStyle w:val="Heading3"/>
        <w:ind w:left="360"/>
        <w:rPr>
          <w:b/>
          <w:szCs w:val="24"/>
        </w:rPr>
      </w:pPr>
      <w:bookmarkStart w:id="29" w:name="_Toc3929494"/>
      <w:r w:rsidRPr="00A41162">
        <w:rPr>
          <w:b/>
          <w:szCs w:val="24"/>
        </w:rPr>
        <w:t>Disbursement Letter</w:t>
      </w:r>
      <w:bookmarkEnd w:id="29"/>
    </w:p>
    <w:p w:rsidR="00D94A9F" w:rsidRPr="00332D0E" w:rsidRDefault="00D94A9F" w:rsidP="00587D7E">
      <w:pPr>
        <w:pStyle w:val="ListParagraph"/>
        <w:numPr>
          <w:ilvl w:val="0"/>
          <w:numId w:val="12"/>
        </w:numPr>
        <w:spacing w:after="240" w:line="276" w:lineRule="auto"/>
        <w:ind w:left="0" w:firstLine="0"/>
        <w:jc w:val="both"/>
        <w:rPr>
          <w:rFonts w:ascii="Times New Roman" w:hAnsi="Times New Roman"/>
        </w:rPr>
      </w:pPr>
      <w:r w:rsidRPr="00332D0E">
        <w:rPr>
          <w:rFonts w:ascii="Times New Roman" w:hAnsi="Times New Roman"/>
        </w:rPr>
        <w:t>The project’s disbursement letter outlines the disbursement procedures to be followed under the agreement. The Disbursement Letter provides the borrower and implementing agencies with clear instructions on withdrawals for the particular project.  It also defines some of the provisions in Article V of the General Conditions and the Disbursement handbook.  The disbursement letter provides sample withdrawal forms to be used and includes special instructions, where applicable, on the following:</w:t>
      </w:r>
    </w:p>
    <w:p w:rsidR="00D94A9F" w:rsidRPr="00332D0E" w:rsidRDefault="00D94A9F" w:rsidP="00587D7E">
      <w:pPr>
        <w:numPr>
          <w:ilvl w:val="0"/>
          <w:numId w:val="27"/>
        </w:numPr>
        <w:spacing w:line="276" w:lineRule="auto"/>
        <w:contextualSpacing/>
        <w:rPr>
          <w:rFonts w:ascii="Times New Roman" w:hAnsi="Times New Roman"/>
        </w:rPr>
      </w:pPr>
      <w:r w:rsidRPr="00332D0E">
        <w:rPr>
          <w:rFonts w:ascii="Times New Roman" w:hAnsi="Times New Roman"/>
        </w:rPr>
        <w:t>Retroactive financing;</w:t>
      </w:r>
    </w:p>
    <w:p w:rsidR="00D94A9F" w:rsidRPr="00332D0E" w:rsidRDefault="00D94A9F" w:rsidP="00587D7E">
      <w:pPr>
        <w:numPr>
          <w:ilvl w:val="0"/>
          <w:numId w:val="27"/>
        </w:numPr>
        <w:spacing w:line="276" w:lineRule="auto"/>
        <w:contextualSpacing/>
        <w:rPr>
          <w:rFonts w:ascii="Times New Roman" w:hAnsi="Times New Roman"/>
        </w:rPr>
      </w:pPr>
      <w:r w:rsidRPr="00332D0E">
        <w:rPr>
          <w:rFonts w:ascii="Times New Roman" w:hAnsi="Times New Roman"/>
        </w:rPr>
        <w:t>Items eligible for disbursement under the Statement of Expenditure</w:t>
      </w:r>
    </w:p>
    <w:p w:rsidR="00D94A9F" w:rsidRPr="00332D0E" w:rsidRDefault="00D94A9F" w:rsidP="00587D7E">
      <w:pPr>
        <w:numPr>
          <w:ilvl w:val="0"/>
          <w:numId w:val="27"/>
        </w:numPr>
        <w:spacing w:line="276" w:lineRule="auto"/>
        <w:contextualSpacing/>
        <w:jc w:val="both"/>
        <w:rPr>
          <w:rFonts w:ascii="Times New Roman" w:hAnsi="Times New Roman"/>
        </w:rPr>
      </w:pPr>
      <w:r w:rsidRPr="00332D0E">
        <w:rPr>
          <w:rFonts w:ascii="Times New Roman" w:hAnsi="Times New Roman"/>
        </w:rPr>
        <w:t>SOE procedure;</w:t>
      </w:r>
    </w:p>
    <w:p w:rsidR="00D94A9F" w:rsidRPr="00332D0E" w:rsidRDefault="00D94A9F" w:rsidP="00587D7E">
      <w:pPr>
        <w:numPr>
          <w:ilvl w:val="0"/>
          <w:numId w:val="27"/>
        </w:numPr>
        <w:spacing w:line="276" w:lineRule="auto"/>
        <w:contextualSpacing/>
        <w:rPr>
          <w:rFonts w:ascii="Times New Roman" w:hAnsi="Times New Roman"/>
        </w:rPr>
      </w:pPr>
      <w:r w:rsidRPr="00332D0E">
        <w:rPr>
          <w:rFonts w:ascii="Times New Roman" w:hAnsi="Times New Roman"/>
        </w:rPr>
        <w:t>Specific requirements for the operation of a Designated Account;</w:t>
      </w:r>
    </w:p>
    <w:p w:rsidR="00D94A9F" w:rsidRPr="00332D0E" w:rsidRDefault="00D94A9F" w:rsidP="00587D7E">
      <w:pPr>
        <w:numPr>
          <w:ilvl w:val="0"/>
          <w:numId w:val="27"/>
        </w:numPr>
        <w:spacing w:line="276" w:lineRule="auto"/>
        <w:contextualSpacing/>
        <w:rPr>
          <w:rFonts w:ascii="Times New Roman" w:hAnsi="Times New Roman"/>
        </w:rPr>
      </w:pPr>
      <w:r w:rsidRPr="00332D0E">
        <w:rPr>
          <w:rFonts w:ascii="Times New Roman" w:hAnsi="Times New Roman"/>
        </w:rPr>
        <w:t>Audit requirements;</w:t>
      </w:r>
    </w:p>
    <w:p w:rsidR="00D94A9F" w:rsidRPr="00332D0E" w:rsidRDefault="00D94A9F" w:rsidP="00587D7E">
      <w:pPr>
        <w:numPr>
          <w:ilvl w:val="0"/>
          <w:numId w:val="27"/>
        </w:numPr>
        <w:spacing w:line="276" w:lineRule="auto"/>
        <w:contextualSpacing/>
        <w:rPr>
          <w:rFonts w:ascii="Times New Roman" w:hAnsi="Times New Roman"/>
        </w:rPr>
      </w:pPr>
      <w:r w:rsidRPr="00332D0E">
        <w:rPr>
          <w:rFonts w:ascii="Times New Roman" w:hAnsi="Times New Roman"/>
        </w:rPr>
        <w:t>Disbursement arrangements for any co-financing administered by the Bank; and</w:t>
      </w:r>
    </w:p>
    <w:p w:rsidR="00D94A9F" w:rsidRPr="00332D0E" w:rsidRDefault="00D94A9F" w:rsidP="00587D7E">
      <w:pPr>
        <w:numPr>
          <w:ilvl w:val="0"/>
          <w:numId w:val="27"/>
        </w:numPr>
        <w:spacing w:after="240" w:line="276" w:lineRule="auto"/>
        <w:contextualSpacing/>
        <w:rPr>
          <w:rFonts w:ascii="Times New Roman" w:hAnsi="Times New Roman"/>
        </w:rPr>
      </w:pPr>
      <w:r w:rsidRPr="00332D0E">
        <w:rPr>
          <w:rFonts w:ascii="Times New Roman" w:hAnsi="Times New Roman"/>
        </w:rPr>
        <w:t>Withdrawal Application forms</w:t>
      </w:r>
    </w:p>
    <w:p w:rsidR="00D94A9F" w:rsidRPr="00A41162" w:rsidRDefault="00D94A9F" w:rsidP="00D94A9F">
      <w:pPr>
        <w:pStyle w:val="Heading3"/>
        <w:ind w:left="360"/>
        <w:rPr>
          <w:b/>
          <w:szCs w:val="24"/>
        </w:rPr>
      </w:pPr>
      <w:bookmarkStart w:id="30" w:name="_Toc3929495"/>
      <w:r w:rsidRPr="00A41162">
        <w:rPr>
          <w:b/>
          <w:szCs w:val="24"/>
        </w:rPr>
        <w:t>Withdrawal Application</w:t>
      </w:r>
      <w:bookmarkEnd w:id="30"/>
    </w:p>
    <w:p w:rsidR="00D94A9F" w:rsidRPr="00332D0E" w:rsidRDefault="00D94A9F" w:rsidP="00587D7E">
      <w:pPr>
        <w:pStyle w:val="ListParagraph"/>
        <w:numPr>
          <w:ilvl w:val="0"/>
          <w:numId w:val="12"/>
        </w:numPr>
        <w:spacing w:line="276" w:lineRule="auto"/>
        <w:ind w:left="0" w:firstLine="0"/>
        <w:jc w:val="both"/>
        <w:rPr>
          <w:rFonts w:ascii="Times New Roman" w:hAnsi="Times New Roman"/>
        </w:rPr>
      </w:pPr>
      <w:r w:rsidRPr="00332D0E">
        <w:rPr>
          <w:rFonts w:ascii="Times New Roman" w:hAnsi="Times New Roman"/>
        </w:rPr>
        <w:t>The following are the methods used in withdrawing funds from the Credit or Loan Account:</w:t>
      </w:r>
    </w:p>
    <w:p w:rsidR="00D94A9F" w:rsidRPr="00332D0E" w:rsidRDefault="00D94A9F" w:rsidP="00587D7E">
      <w:pPr>
        <w:numPr>
          <w:ilvl w:val="0"/>
          <w:numId w:val="28"/>
        </w:numPr>
        <w:spacing w:line="276" w:lineRule="auto"/>
        <w:contextualSpacing/>
        <w:jc w:val="both"/>
        <w:rPr>
          <w:rFonts w:ascii="Times New Roman" w:hAnsi="Times New Roman"/>
          <w:b/>
        </w:rPr>
      </w:pPr>
      <w:r w:rsidRPr="00332D0E">
        <w:rPr>
          <w:rFonts w:ascii="Times New Roman" w:hAnsi="Times New Roman"/>
          <w:b/>
        </w:rPr>
        <w:t xml:space="preserve">Advance: </w:t>
      </w:r>
      <w:r w:rsidRPr="00332D0E">
        <w:rPr>
          <w:rFonts w:ascii="Times New Roman" w:hAnsi="Times New Roman"/>
        </w:rPr>
        <w:t xml:space="preserve">An advance is the initial deposit paid into the Designated Account. </w:t>
      </w:r>
    </w:p>
    <w:p w:rsidR="00D94A9F" w:rsidRPr="00332D0E" w:rsidRDefault="00D94A9F" w:rsidP="00587D7E">
      <w:pPr>
        <w:numPr>
          <w:ilvl w:val="0"/>
          <w:numId w:val="28"/>
        </w:numPr>
        <w:spacing w:line="276" w:lineRule="auto"/>
        <w:contextualSpacing/>
        <w:jc w:val="both"/>
        <w:rPr>
          <w:rFonts w:ascii="Times New Roman" w:hAnsi="Times New Roman"/>
        </w:rPr>
      </w:pPr>
      <w:r w:rsidRPr="00332D0E">
        <w:rPr>
          <w:rFonts w:ascii="Times New Roman" w:hAnsi="Times New Roman"/>
          <w:b/>
        </w:rPr>
        <w:t xml:space="preserve">Reimbursement: </w:t>
      </w:r>
      <w:r w:rsidR="00F45E0C" w:rsidRPr="00332D0E">
        <w:rPr>
          <w:rFonts w:ascii="Times New Roman" w:hAnsi="Times New Roman"/>
        </w:rPr>
        <w:t>To</w:t>
      </w:r>
      <w:r w:rsidRPr="00332D0E">
        <w:rPr>
          <w:rFonts w:ascii="Times New Roman" w:hAnsi="Times New Roman"/>
        </w:rPr>
        <w:t xml:space="preserve"> avoid small and numerous payments from the IDA Designated Account </w:t>
      </w:r>
      <w:r w:rsidR="00F45E0C" w:rsidRPr="00332D0E">
        <w:rPr>
          <w:rFonts w:ascii="Times New Roman" w:hAnsi="Times New Roman"/>
        </w:rPr>
        <w:t>and</w:t>
      </w:r>
      <w:r w:rsidRPr="00332D0E">
        <w:rPr>
          <w:rFonts w:ascii="Times New Roman" w:hAnsi="Times New Roman"/>
        </w:rPr>
        <w:t xml:space="preserve"> avoid high transfer charges, eligible expenditures may be paid from the Local Operational Account and later reimbursed from the Designated (Special) account.  There is no fixed amount for pre-financing but any payment could be pre-financed provided funds in the counterpart fund account are adequate.</w:t>
      </w:r>
    </w:p>
    <w:p w:rsidR="00D94A9F" w:rsidRPr="00332D0E" w:rsidRDefault="00D94A9F" w:rsidP="00587D7E">
      <w:pPr>
        <w:numPr>
          <w:ilvl w:val="0"/>
          <w:numId w:val="28"/>
        </w:numPr>
        <w:spacing w:line="276" w:lineRule="auto"/>
        <w:contextualSpacing/>
        <w:jc w:val="both"/>
        <w:rPr>
          <w:rFonts w:ascii="Times New Roman" w:hAnsi="Times New Roman"/>
        </w:rPr>
      </w:pPr>
      <w:r w:rsidRPr="00332D0E">
        <w:rPr>
          <w:rFonts w:ascii="Times New Roman" w:hAnsi="Times New Roman"/>
          <w:b/>
        </w:rPr>
        <w:t xml:space="preserve">Direct Payment </w:t>
      </w:r>
      <w:r w:rsidRPr="00332D0E">
        <w:rPr>
          <w:rFonts w:ascii="Times New Roman" w:hAnsi="Times New Roman"/>
        </w:rPr>
        <w:t>refers to payment made by World Bank to a Contractor, Consultant or Supplier directly from the Loan account.  The use of direct payment avoids overburdening the Designated Account.  The minimum amount for direct payment is clearly stated in the ‘Disbursement Letter’.  This represents at least 20% of the authorized allocation.</w:t>
      </w:r>
    </w:p>
    <w:p w:rsidR="00D94A9F" w:rsidRPr="00332D0E" w:rsidRDefault="00D94A9F" w:rsidP="00587D7E">
      <w:pPr>
        <w:numPr>
          <w:ilvl w:val="0"/>
          <w:numId w:val="28"/>
        </w:numPr>
        <w:spacing w:line="276" w:lineRule="auto"/>
        <w:contextualSpacing/>
        <w:jc w:val="both"/>
        <w:rPr>
          <w:rFonts w:ascii="Times New Roman" w:hAnsi="Times New Roman"/>
        </w:rPr>
      </w:pPr>
      <w:r w:rsidRPr="00332D0E">
        <w:rPr>
          <w:rFonts w:ascii="Times New Roman" w:hAnsi="Times New Roman"/>
          <w:b/>
        </w:rPr>
        <w:t xml:space="preserve">Special Commitment: </w:t>
      </w:r>
      <w:r w:rsidRPr="00332D0E">
        <w:rPr>
          <w:rFonts w:ascii="Times New Roman" w:hAnsi="Times New Roman"/>
        </w:rPr>
        <w:t>A Special Commitment is a guarantee by the World Bank agreeing to reimburse the commercial bank for payments made under a Letter of Credit.  A Letter of Credit is an undertaking by a commercial bank to a supplier confirming that bills drawn on it will be duly hono</w:t>
      </w:r>
      <w:r w:rsidR="006712B8" w:rsidRPr="00332D0E">
        <w:rPr>
          <w:rFonts w:ascii="Times New Roman" w:hAnsi="Times New Roman"/>
        </w:rPr>
        <w:t>u</w:t>
      </w:r>
      <w:r w:rsidRPr="00332D0E">
        <w:rPr>
          <w:rFonts w:ascii="Times New Roman" w:hAnsi="Times New Roman"/>
        </w:rPr>
        <w:t>red.  A letter of credit is used for import of large quantity of goods.  A Commercial Bank will not issue a Letter of credit unless it is guaranteed that all payments made to the supplier would be duly refunded.  An Application for Special Commitment is sent to the World Bank by the RDCU.  The following Documents shall accompany Applications for Special Commitment;</w:t>
      </w:r>
    </w:p>
    <w:p w:rsidR="00D94A9F" w:rsidRPr="00332D0E" w:rsidRDefault="00D94A9F" w:rsidP="00587D7E">
      <w:pPr>
        <w:numPr>
          <w:ilvl w:val="0"/>
          <w:numId w:val="29"/>
        </w:numPr>
        <w:tabs>
          <w:tab w:val="left" w:pos="1890"/>
        </w:tabs>
        <w:spacing w:line="276" w:lineRule="auto"/>
        <w:ind w:firstLine="14"/>
        <w:contextualSpacing/>
        <w:rPr>
          <w:rFonts w:ascii="Times New Roman" w:hAnsi="Times New Roman"/>
        </w:rPr>
      </w:pPr>
      <w:r w:rsidRPr="00332D0E">
        <w:rPr>
          <w:rFonts w:ascii="Times New Roman" w:hAnsi="Times New Roman"/>
        </w:rPr>
        <w:t>Supplier’s Invoice,</w:t>
      </w:r>
    </w:p>
    <w:p w:rsidR="00D94A9F" w:rsidRPr="00332D0E" w:rsidRDefault="00D94A9F" w:rsidP="00587D7E">
      <w:pPr>
        <w:numPr>
          <w:ilvl w:val="0"/>
          <w:numId w:val="29"/>
        </w:numPr>
        <w:tabs>
          <w:tab w:val="left" w:pos="1890"/>
        </w:tabs>
        <w:spacing w:line="276" w:lineRule="auto"/>
        <w:ind w:firstLine="14"/>
        <w:contextualSpacing/>
        <w:rPr>
          <w:rFonts w:ascii="Times New Roman" w:hAnsi="Times New Roman"/>
        </w:rPr>
      </w:pPr>
      <w:r w:rsidRPr="00332D0E">
        <w:rPr>
          <w:rFonts w:ascii="Times New Roman" w:hAnsi="Times New Roman"/>
        </w:rPr>
        <w:t xml:space="preserve">Copy of Contract - if not previously submitted, </w:t>
      </w:r>
    </w:p>
    <w:p w:rsidR="00D94A9F" w:rsidRPr="00332D0E" w:rsidRDefault="00D94A9F" w:rsidP="00587D7E">
      <w:pPr>
        <w:numPr>
          <w:ilvl w:val="0"/>
          <w:numId w:val="29"/>
        </w:numPr>
        <w:tabs>
          <w:tab w:val="left" w:pos="1890"/>
        </w:tabs>
        <w:spacing w:line="276" w:lineRule="auto"/>
        <w:ind w:firstLine="14"/>
        <w:contextualSpacing/>
        <w:rPr>
          <w:rFonts w:ascii="Times New Roman" w:hAnsi="Times New Roman"/>
        </w:rPr>
      </w:pPr>
      <w:r w:rsidRPr="00332D0E">
        <w:rPr>
          <w:rFonts w:ascii="Times New Roman" w:hAnsi="Times New Roman"/>
        </w:rPr>
        <w:t>Copy of Letter of Credit.</w:t>
      </w:r>
    </w:p>
    <w:p w:rsidR="00D94A9F" w:rsidRPr="00332D0E" w:rsidRDefault="00D94A9F" w:rsidP="00587D7E">
      <w:pPr>
        <w:numPr>
          <w:ilvl w:val="0"/>
          <w:numId w:val="28"/>
        </w:numPr>
        <w:spacing w:line="276" w:lineRule="auto"/>
        <w:contextualSpacing/>
        <w:jc w:val="both"/>
        <w:rPr>
          <w:rFonts w:ascii="Times New Roman" w:hAnsi="Times New Roman"/>
        </w:rPr>
      </w:pPr>
      <w:r w:rsidRPr="00332D0E">
        <w:rPr>
          <w:rFonts w:ascii="Times New Roman" w:hAnsi="Times New Roman"/>
          <w:b/>
        </w:rPr>
        <w:t>Applications for replenishment</w:t>
      </w:r>
      <w:r w:rsidRPr="00332D0E">
        <w:rPr>
          <w:rFonts w:ascii="Times New Roman" w:hAnsi="Times New Roman"/>
        </w:rPr>
        <w:t xml:space="preserve"> of the Designated Account should be submitted in US Dollars.  Application for Direct Payment to suppliers/contractors should be submitted in the currency claimed by suppliers, consultants or contractors.</w:t>
      </w:r>
    </w:p>
    <w:p w:rsidR="00D94A9F" w:rsidRPr="00332D0E" w:rsidRDefault="00D94A9F" w:rsidP="00587D7E">
      <w:pPr>
        <w:numPr>
          <w:ilvl w:val="0"/>
          <w:numId w:val="28"/>
        </w:numPr>
        <w:spacing w:line="276" w:lineRule="auto"/>
        <w:contextualSpacing/>
        <w:jc w:val="both"/>
        <w:rPr>
          <w:rFonts w:ascii="Times New Roman" w:hAnsi="Times New Roman"/>
        </w:rPr>
      </w:pPr>
      <w:r w:rsidRPr="00332D0E">
        <w:rPr>
          <w:rFonts w:ascii="Times New Roman" w:hAnsi="Times New Roman"/>
          <w:b/>
        </w:rPr>
        <w:t>Forms</w:t>
      </w:r>
      <w:r w:rsidRPr="00332D0E">
        <w:rPr>
          <w:rFonts w:ascii="Times New Roman" w:hAnsi="Times New Roman"/>
        </w:rPr>
        <w:t xml:space="preserve"> used for withdrawal Application are;</w:t>
      </w:r>
    </w:p>
    <w:p w:rsidR="00D94A9F" w:rsidRPr="00332D0E" w:rsidRDefault="00D94A9F" w:rsidP="00587D7E">
      <w:pPr>
        <w:numPr>
          <w:ilvl w:val="0"/>
          <w:numId w:val="30"/>
        </w:numPr>
        <w:tabs>
          <w:tab w:val="left" w:pos="1890"/>
        </w:tabs>
        <w:spacing w:line="276" w:lineRule="auto"/>
        <w:ind w:hanging="76"/>
        <w:contextualSpacing/>
        <w:jc w:val="both"/>
        <w:rPr>
          <w:rFonts w:ascii="Times New Roman" w:hAnsi="Times New Roman"/>
        </w:rPr>
      </w:pPr>
      <w:r w:rsidRPr="00332D0E">
        <w:rPr>
          <w:rFonts w:ascii="Times New Roman" w:hAnsi="Times New Roman"/>
        </w:rPr>
        <w:t>Application for Withdrawal,</w:t>
      </w:r>
    </w:p>
    <w:p w:rsidR="00D94A9F" w:rsidRPr="00332D0E" w:rsidRDefault="00D94A9F" w:rsidP="00587D7E">
      <w:pPr>
        <w:numPr>
          <w:ilvl w:val="0"/>
          <w:numId w:val="30"/>
        </w:numPr>
        <w:tabs>
          <w:tab w:val="left" w:pos="1890"/>
        </w:tabs>
        <w:spacing w:line="276" w:lineRule="auto"/>
        <w:ind w:hanging="76"/>
        <w:contextualSpacing/>
        <w:jc w:val="both"/>
        <w:rPr>
          <w:rFonts w:ascii="Times New Roman" w:hAnsi="Times New Roman"/>
        </w:rPr>
      </w:pPr>
      <w:r w:rsidRPr="00332D0E">
        <w:rPr>
          <w:rFonts w:ascii="Times New Roman" w:hAnsi="Times New Roman"/>
        </w:rPr>
        <w:t>Application for Withdrawal</w:t>
      </w:r>
      <w:r w:rsidRPr="00332D0E">
        <w:rPr>
          <w:rFonts w:ascii="Times New Roman" w:hAnsi="Times New Roman"/>
        </w:rPr>
        <w:tab/>
        <w:t>(Summary Sheet),</w:t>
      </w:r>
    </w:p>
    <w:p w:rsidR="00D94A9F" w:rsidRPr="00332D0E" w:rsidRDefault="00D94A9F" w:rsidP="00587D7E">
      <w:pPr>
        <w:numPr>
          <w:ilvl w:val="0"/>
          <w:numId w:val="30"/>
        </w:numPr>
        <w:tabs>
          <w:tab w:val="left" w:pos="1890"/>
        </w:tabs>
        <w:spacing w:line="276" w:lineRule="auto"/>
        <w:ind w:hanging="76"/>
        <w:contextualSpacing/>
        <w:jc w:val="both"/>
        <w:rPr>
          <w:rFonts w:ascii="Times New Roman" w:hAnsi="Times New Roman"/>
        </w:rPr>
      </w:pPr>
      <w:r w:rsidRPr="00332D0E">
        <w:rPr>
          <w:rFonts w:ascii="Times New Roman" w:hAnsi="Times New Roman"/>
        </w:rPr>
        <w:t xml:space="preserve">Interim Unaudited Financial Reports (IFRs),  </w:t>
      </w:r>
    </w:p>
    <w:p w:rsidR="00D94A9F" w:rsidRPr="00332D0E" w:rsidRDefault="00D94A9F" w:rsidP="00587D7E">
      <w:pPr>
        <w:numPr>
          <w:ilvl w:val="0"/>
          <w:numId w:val="30"/>
        </w:numPr>
        <w:tabs>
          <w:tab w:val="left" w:pos="1890"/>
        </w:tabs>
        <w:spacing w:line="276" w:lineRule="auto"/>
        <w:ind w:hanging="76"/>
        <w:contextualSpacing/>
        <w:jc w:val="both"/>
        <w:rPr>
          <w:rFonts w:ascii="Times New Roman" w:hAnsi="Times New Roman"/>
        </w:rPr>
      </w:pPr>
      <w:r w:rsidRPr="00332D0E">
        <w:rPr>
          <w:rFonts w:ascii="Times New Roman" w:hAnsi="Times New Roman"/>
        </w:rPr>
        <w:t>Application for a Special Commitment.</w:t>
      </w:r>
    </w:p>
    <w:p w:rsidR="00D94A9F" w:rsidRPr="00332D0E" w:rsidRDefault="00D94A9F" w:rsidP="00587D7E">
      <w:pPr>
        <w:numPr>
          <w:ilvl w:val="0"/>
          <w:numId w:val="28"/>
        </w:numPr>
        <w:spacing w:line="276" w:lineRule="auto"/>
        <w:contextualSpacing/>
        <w:jc w:val="both"/>
        <w:rPr>
          <w:rFonts w:ascii="Times New Roman" w:hAnsi="Times New Roman"/>
        </w:rPr>
      </w:pPr>
      <w:r w:rsidRPr="00332D0E">
        <w:rPr>
          <w:rFonts w:ascii="Times New Roman" w:hAnsi="Times New Roman"/>
          <w:b/>
        </w:rPr>
        <w:t>Further Advances to Designated Account:</w:t>
      </w:r>
      <w:r w:rsidRPr="00332D0E">
        <w:rPr>
          <w:rFonts w:ascii="Times New Roman" w:hAnsi="Times New Roman"/>
        </w:rPr>
        <w:t xml:space="preserve"> This involves making periodic advances to the Designated Account based on the projected amount of funds that the borrower needs for the ensuing period(s). Supporting documents (contracts, invoices, evidence of shipment, and evidence of payment, etc.) should be properly cross-referenced to the relevant withdrawal application </w:t>
      </w:r>
      <w:r w:rsidR="00821040" w:rsidRPr="00821040">
        <w:rPr>
          <w:rFonts w:ascii="Times New Roman" w:hAnsi="Times New Roman"/>
        </w:rPr>
        <w:t>(See Annex XII for templates of IFRs).</w:t>
      </w:r>
    </w:p>
    <w:p w:rsidR="00D94A9F" w:rsidRPr="00332D0E" w:rsidRDefault="00D94A9F" w:rsidP="00587D7E">
      <w:pPr>
        <w:numPr>
          <w:ilvl w:val="0"/>
          <w:numId w:val="28"/>
        </w:numPr>
        <w:spacing w:line="276" w:lineRule="auto"/>
        <w:contextualSpacing/>
        <w:jc w:val="both"/>
        <w:rPr>
          <w:rFonts w:ascii="Times New Roman" w:hAnsi="Times New Roman"/>
        </w:rPr>
      </w:pPr>
      <w:r w:rsidRPr="00332D0E">
        <w:rPr>
          <w:rFonts w:ascii="Times New Roman" w:hAnsi="Times New Roman"/>
          <w:b/>
        </w:rPr>
        <w:t>Submission of copies of relevant documents</w:t>
      </w:r>
      <w:r w:rsidRPr="00332D0E">
        <w:rPr>
          <w:rFonts w:ascii="Times New Roman" w:hAnsi="Times New Roman"/>
        </w:rPr>
        <w:t>: Withdrawal Applications on the relevant Forms and Summary Sheets (Form 1903 Page 2) must be submitted with copies of supporting documents.</w:t>
      </w:r>
    </w:p>
    <w:p w:rsidR="00D94A9F" w:rsidRPr="00332D0E" w:rsidRDefault="00D94A9F" w:rsidP="00587D7E">
      <w:pPr>
        <w:numPr>
          <w:ilvl w:val="0"/>
          <w:numId w:val="28"/>
        </w:numPr>
        <w:spacing w:line="276" w:lineRule="auto"/>
        <w:contextualSpacing/>
        <w:jc w:val="both"/>
        <w:rPr>
          <w:rFonts w:ascii="Times New Roman" w:hAnsi="Times New Roman"/>
        </w:rPr>
      </w:pPr>
      <w:r w:rsidRPr="00332D0E">
        <w:rPr>
          <w:rFonts w:ascii="Times New Roman" w:hAnsi="Times New Roman"/>
          <w:b/>
        </w:rPr>
        <w:t>Application for Special Commitments</w:t>
      </w:r>
      <w:r w:rsidRPr="00332D0E">
        <w:rPr>
          <w:rFonts w:ascii="Times New Roman" w:hAnsi="Times New Roman"/>
        </w:rPr>
        <w:t xml:space="preserve"> must be submitted on Form 1931 in duplicate with 2 copies of the Letter of Credit and one copy of other supporting documents.  Separate summary sheets must be prepared for payments under different categories and the relevant category reference must be marked clearly at the top of the summary sheet.  Two confirmed copies of all contracts should be forwarded to the </w:t>
      </w:r>
      <w:r w:rsidR="00252B67">
        <w:rPr>
          <w:rFonts w:ascii="Times New Roman" w:hAnsi="Times New Roman"/>
        </w:rPr>
        <w:t>World</w:t>
      </w:r>
      <w:r w:rsidR="003D07BA">
        <w:rPr>
          <w:rFonts w:ascii="Times New Roman" w:hAnsi="Times New Roman"/>
        </w:rPr>
        <w:t xml:space="preserve"> </w:t>
      </w:r>
      <w:r w:rsidR="00252B67">
        <w:rPr>
          <w:rFonts w:ascii="Times New Roman" w:hAnsi="Times New Roman"/>
        </w:rPr>
        <w:t xml:space="preserve">Bank </w:t>
      </w:r>
      <w:r w:rsidR="00F86EB2">
        <w:rPr>
          <w:rFonts w:ascii="Times New Roman" w:hAnsi="Times New Roman"/>
        </w:rPr>
        <w:t>Project Task Team Lead</w:t>
      </w:r>
      <w:r w:rsidR="003D07BA">
        <w:rPr>
          <w:rFonts w:ascii="Times New Roman" w:hAnsi="Times New Roman"/>
        </w:rPr>
        <w:t xml:space="preserve"> </w:t>
      </w:r>
      <w:r w:rsidRPr="00332D0E">
        <w:rPr>
          <w:rFonts w:ascii="Times New Roman" w:hAnsi="Times New Roman"/>
        </w:rPr>
        <w:t>promptly after their execution, and prior to the submission of the first related withdrawal application.  Contracts against which withdrawals are authorized on the basis of SOEs should be retained at the RDCU with other documentation related to such applications.</w:t>
      </w:r>
    </w:p>
    <w:p w:rsidR="00D94A9F" w:rsidRPr="00332D0E" w:rsidRDefault="00D94A9F" w:rsidP="00587D7E">
      <w:pPr>
        <w:numPr>
          <w:ilvl w:val="0"/>
          <w:numId w:val="28"/>
        </w:numPr>
        <w:spacing w:line="276" w:lineRule="auto"/>
        <w:contextualSpacing/>
        <w:jc w:val="both"/>
        <w:rPr>
          <w:rFonts w:ascii="Times New Roman" w:hAnsi="Times New Roman"/>
        </w:rPr>
      </w:pPr>
      <w:r w:rsidRPr="00332D0E">
        <w:rPr>
          <w:rFonts w:ascii="Times New Roman" w:hAnsi="Times New Roman"/>
          <w:b/>
        </w:rPr>
        <w:t xml:space="preserve">Numbering System: </w:t>
      </w:r>
      <w:r w:rsidRPr="00332D0E">
        <w:rPr>
          <w:rFonts w:ascii="Times New Roman" w:hAnsi="Times New Roman"/>
        </w:rPr>
        <w:t>All Withdrawal Applications should be numbered sequentially beginning with the number one (1).  Each withdrawal application number should be preceded by specific letters for easy identification e.g. GPSNP-</w:t>
      </w:r>
      <w:r w:rsidR="006712B8" w:rsidRPr="00332D0E">
        <w:rPr>
          <w:rFonts w:ascii="Times New Roman" w:hAnsi="Times New Roman"/>
        </w:rPr>
        <w:t>M</w:t>
      </w:r>
      <w:r w:rsidRPr="00332D0E">
        <w:rPr>
          <w:rFonts w:ascii="Times New Roman" w:hAnsi="Times New Roman"/>
        </w:rPr>
        <w:t xml:space="preserve">L.1 for </w:t>
      </w:r>
      <w:r w:rsidR="006712B8" w:rsidRPr="00332D0E">
        <w:rPr>
          <w:rFonts w:ascii="Times New Roman" w:hAnsi="Times New Roman"/>
        </w:rPr>
        <w:t>MLGRD activities</w:t>
      </w:r>
      <w:r w:rsidRPr="00332D0E">
        <w:rPr>
          <w:rFonts w:ascii="Times New Roman" w:hAnsi="Times New Roman"/>
        </w:rPr>
        <w:t>.</w:t>
      </w:r>
    </w:p>
    <w:p w:rsidR="00D94A9F" w:rsidRPr="00332D0E" w:rsidRDefault="00D94A9F" w:rsidP="00587D7E">
      <w:pPr>
        <w:numPr>
          <w:ilvl w:val="0"/>
          <w:numId w:val="28"/>
        </w:numPr>
        <w:spacing w:line="276" w:lineRule="auto"/>
        <w:contextualSpacing/>
        <w:jc w:val="both"/>
        <w:rPr>
          <w:rFonts w:ascii="Times New Roman" w:hAnsi="Times New Roman"/>
        </w:rPr>
      </w:pPr>
      <w:r w:rsidRPr="00332D0E">
        <w:rPr>
          <w:rFonts w:ascii="Times New Roman" w:hAnsi="Times New Roman"/>
          <w:b/>
        </w:rPr>
        <w:t>Alterations</w:t>
      </w:r>
      <w:r w:rsidRPr="00332D0E">
        <w:rPr>
          <w:rFonts w:ascii="Times New Roman" w:hAnsi="Times New Roman"/>
        </w:rPr>
        <w:t xml:space="preserve"> on application forms should be kept to a minimum, and authorized officials should initial any material alterations.</w:t>
      </w:r>
    </w:p>
    <w:p w:rsidR="00D94A9F" w:rsidRPr="00332D0E" w:rsidRDefault="0010496B" w:rsidP="00587D7E">
      <w:pPr>
        <w:numPr>
          <w:ilvl w:val="0"/>
          <w:numId w:val="28"/>
        </w:numPr>
        <w:spacing w:line="276" w:lineRule="auto"/>
        <w:contextualSpacing/>
        <w:jc w:val="both"/>
        <w:rPr>
          <w:rFonts w:ascii="Times New Roman" w:hAnsi="Times New Roman"/>
        </w:rPr>
      </w:pPr>
      <w:r w:rsidRPr="00332D0E">
        <w:rPr>
          <w:rFonts w:ascii="Times New Roman" w:hAnsi="Times New Roman"/>
          <w:b/>
        </w:rPr>
        <w:t>Supporting Documents</w:t>
      </w:r>
    </w:p>
    <w:p w:rsidR="00D94A9F" w:rsidRPr="00332D0E" w:rsidRDefault="00D94A9F" w:rsidP="00587D7E">
      <w:pPr>
        <w:numPr>
          <w:ilvl w:val="0"/>
          <w:numId w:val="31"/>
        </w:numPr>
        <w:spacing w:line="276" w:lineRule="auto"/>
        <w:contextualSpacing/>
        <w:jc w:val="both"/>
        <w:rPr>
          <w:rFonts w:ascii="Times New Roman" w:hAnsi="Times New Roman"/>
        </w:rPr>
      </w:pPr>
      <w:r w:rsidRPr="00332D0E">
        <w:rPr>
          <w:rFonts w:ascii="Times New Roman" w:hAnsi="Times New Roman"/>
        </w:rPr>
        <w:t>Submitted in advance of withdrawal applications:</w:t>
      </w:r>
    </w:p>
    <w:p w:rsidR="00D94A9F" w:rsidRPr="00332D0E" w:rsidRDefault="00D94A9F" w:rsidP="00587D7E">
      <w:pPr>
        <w:numPr>
          <w:ilvl w:val="0"/>
          <w:numId w:val="31"/>
        </w:numPr>
        <w:spacing w:line="276" w:lineRule="auto"/>
        <w:contextualSpacing/>
        <w:jc w:val="both"/>
        <w:rPr>
          <w:rFonts w:ascii="Times New Roman" w:hAnsi="Times New Roman"/>
        </w:rPr>
      </w:pPr>
      <w:r w:rsidRPr="00332D0E">
        <w:rPr>
          <w:rFonts w:ascii="Times New Roman" w:hAnsi="Times New Roman"/>
        </w:rPr>
        <w:t>Contract and procurement documents.</w:t>
      </w:r>
    </w:p>
    <w:p w:rsidR="00D94A9F" w:rsidRPr="00332D0E" w:rsidRDefault="00D94A9F" w:rsidP="00587D7E">
      <w:pPr>
        <w:numPr>
          <w:ilvl w:val="0"/>
          <w:numId w:val="31"/>
        </w:numPr>
        <w:spacing w:line="276" w:lineRule="auto"/>
        <w:contextualSpacing/>
        <w:jc w:val="both"/>
        <w:rPr>
          <w:rFonts w:ascii="Times New Roman" w:hAnsi="Times New Roman"/>
        </w:rPr>
      </w:pPr>
      <w:r w:rsidRPr="00332D0E">
        <w:rPr>
          <w:rFonts w:ascii="Times New Roman" w:hAnsi="Times New Roman"/>
        </w:rPr>
        <w:t>Submitted together with withdrawal applications:</w:t>
      </w:r>
    </w:p>
    <w:p w:rsidR="00D94A9F" w:rsidRPr="00332D0E" w:rsidRDefault="00D94A9F" w:rsidP="00D94A9F">
      <w:pPr>
        <w:spacing w:line="276" w:lineRule="auto"/>
        <w:ind w:left="720"/>
        <w:contextualSpacing/>
        <w:rPr>
          <w:rFonts w:ascii="Times New Roman" w:hAnsi="Times New Roman"/>
        </w:rPr>
      </w:pPr>
      <w:r w:rsidRPr="00332D0E">
        <w:rPr>
          <w:rFonts w:ascii="Times New Roman" w:hAnsi="Times New Roman"/>
        </w:rPr>
        <w:tab/>
        <w:t>Copies of:</w:t>
      </w:r>
    </w:p>
    <w:p w:rsidR="00D94A9F" w:rsidRPr="00332D0E" w:rsidRDefault="00D94A9F" w:rsidP="00587D7E">
      <w:pPr>
        <w:numPr>
          <w:ilvl w:val="0"/>
          <w:numId w:val="32"/>
        </w:numPr>
        <w:spacing w:line="276" w:lineRule="auto"/>
        <w:contextualSpacing/>
        <w:jc w:val="both"/>
        <w:rPr>
          <w:rFonts w:ascii="Times New Roman" w:hAnsi="Times New Roman"/>
        </w:rPr>
      </w:pPr>
      <w:r w:rsidRPr="00332D0E">
        <w:rPr>
          <w:rFonts w:ascii="Times New Roman" w:hAnsi="Times New Roman"/>
        </w:rPr>
        <w:t xml:space="preserve">Suppliers invoice, </w:t>
      </w:r>
    </w:p>
    <w:p w:rsidR="00D94A9F" w:rsidRPr="00332D0E" w:rsidRDefault="00D94A9F" w:rsidP="00587D7E">
      <w:pPr>
        <w:numPr>
          <w:ilvl w:val="0"/>
          <w:numId w:val="32"/>
        </w:numPr>
        <w:spacing w:line="276" w:lineRule="auto"/>
        <w:contextualSpacing/>
        <w:jc w:val="both"/>
        <w:rPr>
          <w:rFonts w:ascii="Times New Roman" w:hAnsi="Times New Roman"/>
        </w:rPr>
      </w:pPr>
      <w:r w:rsidRPr="00332D0E">
        <w:rPr>
          <w:rFonts w:ascii="Times New Roman" w:hAnsi="Times New Roman"/>
        </w:rPr>
        <w:t>Contract certificate</w:t>
      </w:r>
    </w:p>
    <w:p w:rsidR="00D94A9F" w:rsidRPr="00332D0E" w:rsidRDefault="00D94A9F" w:rsidP="00587D7E">
      <w:pPr>
        <w:numPr>
          <w:ilvl w:val="0"/>
          <w:numId w:val="32"/>
        </w:numPr>
        <w:spacing w:line="276" w:lineRule="auto"/>
        <w:contextualSpacing/>
        <w:jc w:val="both"/>
        <w:rPr>
          <w:rFonts w:ascii="Times New Roman" w:hAnsi="Times New Roman"/>
        </w:rPr>
      </w:pPr>
      <w:r w:rsidRPr="00332D0E">
        <w:rPr>
          <w:rFonts w:ascii="Times New Roman" w:hAnsi="Times New Roman"/>
        </w:rPr>
        <w:t>Payment Voucher relating to the prior review expenditure</w:t>
      </w:r>
    </w:p>
    <w:p w:rsidR="00D94A9F" w:rsidRPr="00332D0E" w:rsidRDefault="00D94A9F" w:rsidP="00587D7E">
      <w:pPr>
        <w:numPr>
          <w:ilvl w:val="0"/>
          <w:numId w:val="32"/>
        </w:numPr>
        <w:spacing w:line="276" w:lineRule="auto"/>
        <w:contextualSpacing/>
        <w:jc w:val="both"/>
        <w:rPr>
          <w:rFonts w:ascii="Times New Roman" w:hAnsi="Times New Roman"/>
        </w:rPr>
      </w:pPr>
      <w:r w:rsidRPr="00332D0E">
        <w:rPr>
          <w:rFonts w:ascii="Times New Roman" w:hAnsi="Times New Roman"/>
        </w:rPr>
        <w:t>Evidence of shipment (Bill of Lading, airway Bill), Forwarder’s Certificate, etc.)  for imported goods.</w:t>
      </w:r>
    </w:p>
    <w:p w:rsidR="00D94A9F" w:rsidRPr="00332D0E" w:rsidRDefault="00D94A9F" w:rsidP="00587D7E">
      <w:pPr>
        <w:numPr>
          <w:ilvl w:val="0"/>
          <w:numId w:val="32"/>
        </w:numPr>
        <w:spacing w:line="276" w:lineRule="auto"/>
        <w:contextualSpacing/>
        <w:jc w:val="both"/>
        <w:rPr>
          <w:rFonts w:ascii="Times New Roman" w:hAnsi="Times New Roman"/>
        </w:rPr>
      </w:pPr>
      <w:r w:rsidRPr="00332D0E">
        <w:rPr>
          <w:rFonts w:ascii="Times New Roman" w:hAnsi="Times New Roman"/>
        </w:rPr>
        <w:t>Bank Statement.</w:t>
      </w:r>
    </w:p>
    <w:p w:rsidR="00D94A9F" w:rsidRPr="00332D0E" w:rsidRDefault="00D94A9F" w:rsidP="00587D7E">
      <w:pPr>
        <w:numPr>
          <w:ilvl w:val="0"/>
          <w:numId w:val="32"/>
        </w:numPr>
        <w:spacing w:line="276" w:lineRule="auto"/>
        <w:contextualSpacing/>
        <w:jc w:val="both"/>
        <w:rPr>
          <w:rFonts w:ascii="Times New Roman" w:hAnsi="Times New Roman"/>
        </w:rPr>
      </w:pPr>
      <w:r w:rsidRPr="00332D0E">
        <w:rPr>
          <w:rFonts w:ascii="Times New Roman" w:hAnsi="Times New Roman"/>
        </w:rPr>
        <w:t>Reconciliation Statement of the Designated Account.</w:t>
      </w:r>
    </w:p>
    <w:p w:rsidR="00D94A9F" w:rsidRPr="00332D0E" w:rsidRDefault="00D94A9F" w:rsidP="00587D7E">
      <w:pPr>
        <w:numPr>
          <w:ilvl w:val="0"/>
          <w:numId w:val="32"/>
        </w:numPr>
        <w:spacing w:line="276" w:lineRule="auto"/>
        <w:contextualSpacing/>
        <w:jc w:val="both"/>
        <w:rPr>
          <w:rFonts w:ascii="Times New Roman" w:hAnsi="Times New Roman"/>
        </w:rPr>
      </w:pPr>
      <w:r w:rsidRPr="00332D0E">
        <w:rPr>
          <w:rFonts w:ascii="Times New Roman" w:hAnsi="Times New Roman"/>
        </w:rPr>
        <w:t>Additional documents required in certain circumstances:</w:t>
      </w:r>
    </w:p>
    <w:p w:rsidR="00D94A9F" w:rsidRPr="00332D0E" w:rsidRDefault="00D94A9F" w:rsidP="00587D7E">
      <w:pPr>
        <w:numPr>
          <w:ilvl w:val="0"/>
          <w:numId w:val="32"/>
        </w:numPr>
        <w:spacing w:after="240" w:line="276" w:lineRule="auto"/>
        <w:contextualSpacing/>
        <w:jc w:val="both"/>
        <w:rPr>
          <w:rFonts w:ascii="Times New Roman" w:hAnsi="Times New Roman"/>
        </w:rPr>
      </w:pPr>
      <w:r w:rsidRPr="00332D0E">
        <w:rPr>
          <w:rFonts w:ascii="Times New Roman" w:hAnsi="Times New Roman"/>
        </w:rPr>
        <w:t>For advance payments, copies of advance guarantees and performance securities, if required under the terms of the contract, or where a large advance payment is made.</w:t>
      </w:r>
    </w:p>
    <w:p w:rsidR="00D94A9F" w:rsidRPr="00A41162" w:rsidRDefault="00D94A9F" w:rsidP="00D94A9F">
      <w:pPr>
        <w:pStyle w:val="Heading3"/>
        <w:ind w:left="360"/>
        <w:rPr>
          <w:b/>
          <w:szCs w:val="24"/>
        </w:rPr>
      </w:pPr>
      <w:bookmarkStart w:id="31" w:name="_Toc3929496"/>
      <w:r w:rsidRPr="00A41162">
        <w:rPr>
          <w:b/>
          <w:szCs w:val="24"/>
        </w:rPr>
        <w:t>Avoiding Delays in Replenishment</w:t>
      </w:r>
      <w:bookmarkEnd w:id="31"/>
    </w:p>
    <w:p w:rsidR="00D94A9F" w:rsidRPr="00332D0E" w:rsidRDefault="00D94A9F" w:rsidP="00587D7E">
      <w:pPr>
        <w:pStyle w:val="ListParagraph"/>
        <w:numPr>
          <w:ilvl w:val="0"/>
          <w:numId w:val="12"/>
        </w:numPr>
        <w:spacing w:after="240" w:line="276" w:lineRule="auto"/>
        <w:ind w:left="0" w:firstLine="0"/>
        <w:jc w:val="both"/>
        <w:rPr>
          <w:rFonts w:ascii="Times New Roman" w:hAnsi="Times New Roman"/>
        </w:rPr>
      </w:pPr>
      <w:r w:rsidRPr="00332D0E">
        <w:rPr>
          <w:rFonts w:ascii="Times New Roman" w:hAnsi="Times New Roman"/>
        </w:rPr>
        <w:t>Incomplete or inaccurate withdrawal applications cause delays in replenishment of   the Designated Account. To avoid delays in replenishment, the following must be adhered to:</w:t>
      </w:r>
    </w:p>
    <w:p w:rsidR="00D94A9F" w:rsidRPr="00332D0E" w:rsidRDefault="00D94A9F" w:rsidP="00587D7E">
      <w:pPr>
        <w:numPr>
          <w:ilvl w:val="0"/>
          <w:numId w:val="33"/>
        </w:numPr>
        <w:spacing w:line="276" w:lineRule="auto"/>
        <w:ind w:left="1080" w:hanging="270"/>
        <w:contextualSpacing/>
        <w:rPr>
          <w:rFonts w:ascii="Times New Roman" w:hAnsi="Times New Roman"/>
        </w:rPr>
      </w:pPr>
      <w:r w:rsidRPr="00332D0E">
        <w:rPr>
          <w:rFonts w:ascii="Times New Roman" w:hAnsi="Times New Roman"/>
        </w:rPr>
        <w:t>Forward 2 copies of contract document to the Project’s Task Team Leader after they are signed;</w:t>
      </w:r>
    </w:p>
    <w:p w:rsidR="00D94A9F" w:rsidRPr="00332D0E" w:rsidRDefault="00D94A9F" w:rsidP="00587D7E">
      <w:pPr>
        <w:numPr>
          <w:ilvl w:val="0"/>
          <w:numId w:val="33"/>
        </w:numPr>
        <w:spacing w:line="276" w:lineRule="auto"/>
        <w:ind w:left="1080" w:hanging="270"/>
        <w:contextualSpacing/>
        <w:rPr>
          <w:rFonts w:ascii="Times New Roman" w:hAnsi="Times New Roman"/>
        </w:rPr>
      </w:pPr>
      <w:r w:rsidRPr="00332D0E">
        <w:rPr>
          <w:rFonts w:ascii="Times New Roman" w:hAnsi="Times New Roman"/>
        </w:rPr>
        <w:t>State the date of the World Bank’s “No Objection” notice for contracts above the procurement prior review limits specified in the financing agreement;</w:t>
      </w:r>
    </w:p>
    <w:p w:rsidR="00D94A9F" w:rsidRPr="00332D0E" w:rsidRDefault="00D94A9F" w:rsidP="00587D7E">
      <w:pPr>
        <w:numPr>
          <w:ilvl w:val="0"/>
          <w:numId w:val="33"/>
        </w:numPr>
        <w:spacing w:line="276" w:lineRule="auto"/>
        <w:ind w:left="1080" w:hanging="270"/>
        <w:contextualSpacing/>
        <w:rPr>
          <w:rFonts w:ascii="Times New Roman" w:hAnsi="Times New Roman"/>
        </w:rPr>
      </w:pPr>
      <w:r w:rsidRPr="00332D0E">
        <w:rPr>
          <w:rFonts w:ascii="Times New Roman" w:hAnsi="Times New Roman"/>
        </w:rPr>
        <w:t>Ensure that authorized officials sign applications.  Where there are changes in authorized signatories, the bank must be notified as soon as possible;</w:t>
      </w:r>
    </w:p>
    <w:p w:rsidR="00D94A9F" w:rsidRPr="00332D0E" w:rsidRDefault="00D94A9F" w:rsidP="00587D7E">
      <w:pPr>
        <w:numPr>
          <w:ilvl w:val="0"/>
          <w:numId w:val="33"/>
        </w:numPr>
        <w:spacing w:line="276" w:lineRule="auto"/>
        <w:ind w:left="1080" w:hanging="270"/>
        <w:contextualSpacing/>
        <w:rPr>
          <w:rFonts w:ascii="Times New Roman" w:hAnsi="Times New Roman"/>
        </w:rPr>
      </w:pPr>
      <w:r w:rsidRPr="00332D0E">
        <w:rPr>
          <w:rFonts w:ascii="Times New Roman" w:hAnsi="Times New Roman"/>
        </w:rPr>
        <w:t xml:space="preserve">The currency of payment should be clearly stated.  There should be no ambiguity (more than 25 countries use the dollar sign);  </w:t>
      </w:r>
      <w:r w:rsidRPr="00332D0E">
        <w:rPr>
          <w:rFonts w:ascii="Times New Roman" w:hAnsi="Times New Roman"/>
        </w:rPr>
        <w:tab/>
      </w:r>
      <w:r w:rsidRPr="00332D0E">
        <w:rPr>
          <w:rFonts w:ascii="Times New Roman" w:hAnsi="Times New Roman"/>
        </w:rPr>
        <w:tab/>
      </w:r>
    </w:p>
    <w:p w:rsidR="00D94A9F" w:rsidRPr="00332D0E" w:rsidRDefault="00D94A9F" w:rsidP="00587D7E">
      <w:pPr>
        <w:numPr>
          <w:ilvl w:val="0"/>
          <w:numId w:val="33"/>
        </w:numPr>
        <w:spacing w:line="276" w:lineRule="auto"/>
        <w:ind w:left="1080" w:hanging="270"/>
        <w:contextualSpacing/>
        <w:rPr>
          <w:rFonts w:ascii="Times New Roman" w:hAnsi="Times New Roman"/>
        </w:rPr>
      </w:pPr>
      <w:r w:rsidRPr="00332D0E">
        <w:rPr>
          <w:rFonts w:ascii="Times New Roman" w:hAnsi="Times New Roman"/>
        </w:rPr>
        <w:t>Include accurate payment instructions;</w:t>
      </w:r>
    </w:p>
    <w:p w:rsidR="00D94A9F" w:rsidRPr="00332D0E" w:rsidRDefault="00D94A9F" w:rsidP="00587D7E">
      <w:pPr>
        <w:numPr>
          <w:ilvl w:val="0"/>
          <w:numId w:val="33"/>
        </w:numPr>
        <w:spacing w:line="276" w:lineRule="auto"/>
        <w:ind w:left="1080" w:hanging="270"/>
        <w:contextualSpacing/>
        <w:rPr>
          <w:rFonts w:ascii="Times New Roman" w:hAnsi="Times New Roman"/>
        </w:rPr>
      </w:pPr>
      <w:r w:rsidRPr="00332D0E">
        <w:rPr>
          <w:rFonts w:ascii="Times New Roman" w:hAnsi="Times New Roman"/>
        </w:rPr>
        <w:t>Ensure consistency, between information on the withdrawal application and supporting documents;</w:t>
      </w:r>
    </w:p>
    <w:p w:rsidR="00D94A9F" w:rsidRPr="00332D0E" w:rsidRDefault="00D94A9F" w:rsidP="00587D7E">
      <w:pPr>
        <w:numPr>
          <w:ilvl w:val="0"/>
          <w:numId w:val="33"/>
        </w:numPr>
        <w:spacing w:line="276" w:lineRule="auto"/>
        <w:ind w:left="1080" w:hanging="270"/>
        <w:contextualSpacing/>
        <w:rPr>
          <w:rFonts w:ascii="Times New Roman" w:hAnsi="Times New Roman"/>
        </w:rPr>
      </w:pPr>
      <w:r w:rsidRPr="00332D0E">
        <w:rPr>
          <w:rFonts w:ascii="Times New Roman" w:hAnsi="Times New Roman"/>
        </w:rPr>
        <w:t>Include all necessary supporting documents;</w:t>
      </w:r>
    </w:p>
    <w:p w:rsidR="00D94A9F" w:rsidRPr="00332D0E" w:rsidRDefault="00D94A9F" w:rsidP="00587D7E">
      <w:pPr>
        <w:numPr>
          <w:ilvl w:val="0"/>
          <w:numId w:val="33"/>
        </w:numPr>
        <w:spacing w:line="276" w:lineRule="auto"/>
        <w:ind w:left="1080" w:hanging="270"/>
        <w:contextualSpacing/>
        <w:rPr>
          <w:rFonts w:ascii="Times New Roman" w:hAnsi="Times New Roman"/>
        </w:rPr>
      </w:pPr>
      <w:r w:rsidRPr="00332D0E">
        <w:rPr>
          <w:rFonts w:ascii="Times New Roman" w:hAnsi="Times New Roman"/>
        </w:rPr>
        <w:t>Include adequately reconciled bank statements to support all requests for replenishment of the Designated Account; and</w:t>
      </w:r>
    </w:p>
    <w:p w:rsidR="00D94A9F" w:rsidRPr="00332D0E" w:rsidRDefault="00D94A9F" w:rsidP="00587D7E">
      <w:pPr>
        <w:numPr>
          <w:ilvl w:val="0"/>
          <w:numId w:val="33"/>
        </w:numPr>
        <w:spacing w:after="240" w:line="276" w:lineRule="auto"/>
        <w:ind w:left="1080" w:hanging="270"/>
        <w:contextualSpacing/>
        <w:rPr>
          <w:rFonts w:ascii="Times New Roman" w:hAnsi="Times New Roman"/>
        </w:rPr>
      </w:pPr>
      <w:r w:rsidRPr="00332D0E">
        <w:rPr>
          <w:rFonts w:ascii="Times New Roman" w:hAnsi="Times New Roman"/>
        </w:rPr>
        <w:t>Initiate timely action to re-allocate funds between components, or to extend loan closing dates where necessary.</w:t>
      </w:r>
    </w:p>
    <w:p w:rsidR="00D94A9F" w:rsidRPr="00A41162" w:rsidRDefault="00D94A9F" w:rsidP="00D94A9F">
      <w:pPr>
        <w:pStyle w:val="Heading3"/>
        <w:ind w:left="360"/>
        <w:rPr>
          <w:b/>
          <w:szCs w:val="24"/>
        </w:rPr>
      </w:pPr>
      <w:bookmarkStart w:id="32" w:name="_Toc3929497"/>
      <w:r w:rsidRPr="00A41162">
        <w:rPr>
          <w:b/>
          <w:szCs w:val="24"/>
        </w:rPr>
        <w:t>Financial Statements</w:t>
      </w:r>
      <w:bookmarkEnd w:id="32"/>
    </w:p>
    <w:p w:rsidR="00D94A9F" w:rsidRPr="00332D0E" w:rsidRDefault="00D94A9F" w:rsidP="00587D7E">
      <w:pPr>
        <w:pStyle w:val="ListParagraph"/>
        <w:numPr>
          <w:ilvl w:val="0"/>
          <w:numId w:val="12"/>
        </w:numPr>
        <w:spacing w:line="276" w:lineRule="auto"/>
        <w:ind w:left="0" w:firstLine="0"/>
        <w:jc w:val="both"/>
        <w:rPr>
          <w:rFonts w:ascii="Times New Roman" w:hAnsi="Times New Roman"/>
        </w:rPr>
      </w:pPr>
      <w:r w:rsidRPr="00332D0E">
        <w:rPr>
          <w:rFonts w:ascii="Times New Roman" w:hAnsi="Times New Roman"/>
        </w:rPr>
        <w:t>The Project Accountant shall prepare quarterly financial statements of the Project and also an annual financial statement at the end of the year.</w:t>
      </w:r>
    </w:p>
    <w:p w:rsidR="00D94A9F" w:rsidRPr="00332D0E" w:rsidRDefault="00D94A9F" w:rsidP="00D94A9F">
      <w:pPr>
        <w:pStyle w:val="ListParagraph"/>
        <w:spacing w:line="276" w:lineRule="auto"/>
        <w:ind w:left="0"/>
        <w:jc w:val="both"/>
        <w:rPr>
          <w:rFonts w:ascii="Times New Roman" w:hAnsi="Times New Roman"/>
        </w:rPr>
      </w:pPr>
    </w:p>
    <w:p w:rsidR="00D94A9F" w:rsidRPr="00332D0E" w:rsidRDefault="00D94A9F" w:rsidP="00587D7E">
      <w:pPr>
        <w:pStyle w:val="ListParagraph"/>
        <w:numPr>
          <w:ilvl w:val="0"/>
          <w:numId w:val="12"/>
        </w:numPr>
        <w:spacing w:after="240" w:line="276" w:lineRule="auto"/>
        <w:ind w:left="0" w:firstLine="0"/>
        <w:jc w:val="both"/>
        <w:rPr>
          <w:rFonts w:ascii="Times New Roman" w:hAnsi="Times New Roman"/>
        </w:rPr>
      </w:pPr>
      <w:r w:rsidRPr="00332D0E">
        <w:rPr>
          <w:rFonts w:ascii="Times New Roman" w:hAnsi="Times New Roman"/>
          <w:b/>
        </w:rPr>
        <w:t>Quarterly and Annual Financial Reports</w:t>
      </w:r>
      <w:r w:rsidRPr="00332D0E">
        <w:rPr>
          <w:rFonts w:ascii="Times New Roman" w:hAnsi="Times New Roman"/>
        </w:rPr>
        <w:t>: The RDCU will prepare quarterly financial reports to be submitted to IDA not later than 45 days after the end of the preceding quarter.  Financial Reports shall be submitted every time an application for withdrawal is initiated to the Bank.  These include the following:</w:t>
      </w:r>
    </w:p>
    <w:p w:rsidR="00D94A9F" w:rsidRPr="00332D0E" w:rsidRDefault="00D94A9F" w:rsidP="00587D7E">
      <w:pPr>
        <w:pStyle w:val="List"/>
        <w:numPr>
          <w:ilvl w:val="0"/>
          <w:numId w:val="34"/>
        </w:numPr>
        <w:tabs>
          <w:tab w:val="left" w:pos="720"/>
        </w:tabs>
        <w:spacing w:line="276" w:lineRule="auto"/>
        <w:contextualSpacing/>
        <w:jc w:val="both"/>
      </w:pPr>
      <w:r w:rsidRPr="00332D0E">
        <w:t>A statement of cash position (supported by a bank statement and a bank reconciliation statement);</w:t>
      </w:r>
    </w:p>
    <w:p w:rsidR="00D94A9F" w:rsidRPr="00332D0E" w:rsidRDefault="00D94A9F" w:rsidP="00587D7E">
      <w:pPr>
        <w:pStyle w:val="List"/>
        <w:numPr>
          <w:ilvl w:val="0"/>
          <w:numId w:val="34"/>
        </w:numPr>
        <w:tabs>
          <w:tab w:val="left" w:pos="720"/>
        </w:tabs>
        <w:spacing w:line="276" w:lineRule="auto"/>
        <w:contextualSpacing/>
        <w:jc w:val="both"/>
      </w:pPr>
      <w:r w:rsidRPr="00332D0E">
        <w:t>A statement of expenses (SOE) for management costs;</w:t>
      </w:r>
    </w:p>
    <w:p w:rsidR="00D94A9F" w:rsidRPr="00332D0E" w:rsidRDefault="00D94A9F" w:rsidP="00587D7E">
      <w:pPr>
        <w:pStyle w:val="List"/>
        <w:numPr>
          <w:ilvl w:val="0"/>
          <w:numId w:val="34"/>
        </w:numPr>
        <w:tabs>
          <w:tab w:val="left" w:pos="720"/>
        </w:tabs>
        <w:spacing w:line="276" w:lineRule="auto"/>
        <w:contextualSpacing/>
        <w:jc w:val="both"/>
      </w:pPr>
      <w:r w:rsidRPr="00332D0E">
        <w:t>A statement of expenses for each component;</w:t>
      </w:r>
    </w:p>
    <w:p w:rsidR="00D94A9F" w:rsidRPr="00332D0E" w:rsidRDefault="00D94A9F" w:rsidP="00587D7E">
      <w:pPr>
        <w:pStyle w:val="List"/>
        <w:numPr>
          <w:ilvl w:val="0"/>
          <w:numId w:val="34"/>
        </w:numPr>
        <w:tabs>
          <w:tab w:val="left" w:pos="720"/>
        </w:tabs>
        <w:spacing w:line="276" w:lineRule="auto"/>
        <w:contextualSpacing/>
        <w:jc w:val="both"/>
      </w:pPr>
      <w:r w:rsidRPr="00332D0E">
        <w:t>An updated disbursement schedule</w:t>
      </w:r>
    </w:p>
    <w:p w:rsidR="00D94A9F" w:rsidRPr="00332D0E" w:rsidRDefault="00D94A9F" w:rsidP="00587D7E">
      <w:pPr>
        <w:pStyle w:val="List"/>
        <w:numPr>
          <w:ilvl w:val="0"/>
          <w:numId w:val="34"/>
        </w:numPr>
        <w:tabs>
          <w:tab w:val="left" w:pos="720"/>
        </w:tabs>
        <w:spacing w:line="276" w:lineRule="auto"/>
        <w:contextualSpacing/>
        <w:jc w:val="both"/>
      </w:pPr>
      <w:r w:rsidRPr="00332D0E">
        <w:t>Statement of financial position (stating all the assets and liabilities and the rated fund of the Project)</w:t>
      </w:r>
    </w:p>
    <w:p w:rsidR="00D94A9F" w:rsidRPr="00332D0E" w:rsidRDefault="00D94A9F" w:rsidP="00587D7E">
      <w:pPr>
        <w:pStyle w:val="List"/>
        <w:numPr>
          <w:ilvl w:val="0"/>
          <w:numId w:val="34"/>
        </w:numPr>
        <w:tabs>
          <w:tab w:val="left" w:pos="720"/>
        </w:tabs>
        <w:spacing w:line="276" w:lineRule="auto"/>
        <w:contextualSpacing/>
        <w:jc w:val="both"/>
      </w:pPr>
      <w:r w:rsidRPr="00332D0E">
        <w:t>Receipts and payments statement (stating all receipts and payment of the Project)</w:t>
      </w:r>
    </w:p>
    <w:p w:rsidR="00D94A9F" w:rsidRPr="00332D0E" w:rsidRDefault="00D94A9F" w:rsidP="00587D7E">
      <w:pPr>
        <w:pStyle w:val="List"/>
        <w:numPr>
          <w:ilvl w:val="0"/>
          <w:numId w:val="34"/>
        </w:numPr>
        <w:tabs>
          <w:tab w:val="left" w:pos="720"/>
        </w:tabs>
        <w:spacing w:line="276" w:lineRule="auto"/>
        <w:contextualSpacing/>
        <w:jc w:val="both"/>
      </w:pPr>
      <w:r w:rsidRPr="00332D0E">
        <w:t>Cash flow statement (showing the inflow of cash during the year appropriately categorized and how such cash were applied.)</w:t>
      </w:r>
    </w:p>
    <w:p w:rsidR="00D94A9F" w:rsidRPr="00332D0E" w:rsidRDefault="00D94A9F" w:rsidP="00587D7E">
      <w:pPr>
        <w:pStyle w:val="List"/>
        <w:numPr>
          <w:ilvl w:val="0"/>
          <w:numId w:val="34"/>
        </w:numPr>
        <w:tabs>
          <w:tab w:val="left" w:pos="720"/>
        </w:tabs>
        <w:spacing w:after="240" w:line="276" w:lineRule="auto"/>
        <w:contextualSpacing/>
        <w:jc w:val="both"/>
      </w:pPr>
      <w:r w:rsidRPr="00332D0E">
        <w:t>Relevant notes to the accounts (explaining in detail the summarized information contained in the financial statement)</w:t>
      </w:r>
    </w:p>
    <w:p w:rsidR="00D94A9F" w:rsidRPr="00A41162" w:rsidRDefault="00D94A9F" w:rsidP="00587D7E">
      <w:pPr>
        <w:pStyle w:val="ListParagraph"/>
        <w:numPr>
          <w:ilvl w:val="0"/>
          <w:numId w:val="12"/>
        </w:numPr>
        <w:spacing w:after="240" w:line="276" w:lineRule="auto"/>
        <w:ind w:left="0" w:firstLine="0"/>
        <w:jc w:val="both"/>
        <w:rPr>
          <w:rFonts w:ascii="Times New Roman" w:eastAsia="Times New Roman" w:hAnsi="Times New Roman"/>
          <w:lang w:val="en-US"/>
        </w:rPr>
      </w:pPr>
      <w:r w:rsidRPr="00332D0E">
        <w:rPr>
          <w:rFonts w:ascii="Times New Roman" w:hAnsi="Times New Roman"/>
        </w:rPr>
        <w:t>The financial statements shall be prepared in accordance with generally accepted accounting principles, the Financial Administration Act and other statutory regulations.  The basis of accounting used in preparing the financial statement should be stated and any significant departure from this shall be identified and reported together with the reasons for departure.</w:t>
      </w:r>
    </w:p>
    <w:p w:rsidR="00D94A9F" w:rsidRPr="00332D0E" w:rsidRDefault="00D94A9F" w:rsidP="00587D7E">
      <w:pPr>
        <w:pStyle w:val="ListParagraph"/>
        <w:numPr>
          <w:ilvl w:val="0"/>
          <w:numId w:val="12"/>
        </w:numPr>
        <w:spacing w:line="276" w:lineRule="auto"/>
        <w:ind w:left="0" w:firstLine="0"/>
        <w:jc w:val="both"/>
        <w:rPr>
          <w:rFonts w:ascii="Times New Roman" w:hAnsi="Times New Roman"/>
        </w:rPr>
      </w:pPr>
      <w:r w:rsidRPr="00332D0E">
        <w:rPr>
          <w:rFonts w:ascii="Times New Roman" w:hAnsi="Times New Roman"/>
        </w:rPr>
        <w:t xml:space="preserve">The financial statements shall be approved by the National Coordinator </w:t>
      </w:r>
      <w:r w:rsidR="00F45E0C" w:rsidRPr="00332D0E">
        <w:rPr>
          <w:rFonts w:ascii="Times New Roman" w:hAnsi="Times New Roman"/>
        </w:rPr>
        <w:t>and the</w:t>
      </w:r>
      <w:r w:rsidR="00690A9C" w:rsidRPr="00332D0E">
        <w:rPr>
          <w:rFonts w:ascii="Times New Roman" w:hAnsi="Times New Roman"/>
        </w:rPr>
        <w:t xml:space="preserve"> Project </w:t>
      </w:r>
      <w:r w:rsidR="0010496B" w:rsidRPr="00332D0E">
        <w:rPr>
          <w:rFonts w:ascii="Times New Roman" w:hAnsi="Times New Roman"/>
        </w:rPr>
        <w:t>Accountant and</w:t>
      </w:r>
      <w:r w:rsidRPr="00332D0E">
        <w:rPr>
          <w:rFonts w:ascii="Times New Roman" w:hAnsi="Times New Roman"/>
        </w:rPr>
        <w:t xml:space="preserve"> after approval, distributed as follows; </w:t>
      </w:r>
    </w:p>
    <w:p w:rsidR="00D94A9F" w:rsidRPr="00332D0E" w:rsidRDefault="00D94A9F" w:rsidP="00587D7E">
      <w:pPr>
        <w:numPr>
          <w:ilvl w:val="0"/>
          <w:numId w:val="35"/>
        </w:numPr>
        <w:tabs>
          <w:tab w:val="left" w:pos="720"/>
        </w:tabs>
        <w:spacing w:line="276" w:lineRule="auto"/>
        <w:contextualSpacing/>
        <w:rPr>
          <w:rFonts w:ascii="Times New Roman" w:hAnsi="Times New Roman"/>
        </w:rPr>
      </w:pPr>
      <w:r w:rsidRPr="00332D0E">
        <w:rPr>
          <w:rFonts w:ascii="Times New Roman" w:hAnsi="Times New Roman"/>
        </w:rPr>
        <w:t>One copy to the Ministry of Local Government and Rural Development;</w:t>
      </w:r>
    </w:p>
    <w:p w:rsidR="00D94A9F" w:rsidRPr="00332D0E" w:rsidRDefault="00D94A9F" w:rsidP="00587D7E">
      <w:pPr>
        <w:numPr>
          <w:ilvl w:val="0"/>
          <w:numId w:val="35"/>
        </w:numPr>
        <w:tabs>
          <w:tab w:val="left" w:pos="720"/>
        </w:tabs>
        <w:spacing w:line="276" w:lineRule="auto"/>
        <w:contextualSpacing/>
        <w:rPr>
          <w:rFonts w:ascii="Times New Roman" w:hAnsi="Times New Roman"/>
        </w:rPr>
      </w:pPr>
      <w:r w:rsidRPr="00332D0E">
        <w:rPr>
          <w:rFonts w:ascii="Times New Roman" w:hAnsi="Times New Roman"/>
        </w:rPr>
        <w:t>One Copy to the Auditor- General; and</w:t>
      </w:r>
    </w:p>
    <w:p w:rsidR="00D94A9F" w:rsidRPr="00332D0E" w:rsidRDefault="00D94A9F" w:rsidP="00587D7E">
      <w:pPr>
        <w:numPr>
          <w:ilvl w:val="0"/>
          <w:numId w:val="35"/>
        </w:numPr>
        <w:tabs>
          <w:tab w:val="left" w:pos="720"/>
        </w:tabs>
        <w:spacing w:after="240" w:line="276" w:lineRule="auto"/>
        <w:contextualSpacing/>
        <w:rPr>
          <w:rFonts w:ascii="Times New Roman" w:hAnsi="Times New Roman"/>
        </w:rPr>
      </w:pPr>
      <w:r w:rsidRPr="00332D0E">
        <w:rPr>
          <w:rFonts w:ascii="Times New Roman" w:hAnsi="Times New Roman"/>
        </w:rPr>
        <w:t>Two Copies to IDA.</w:t>
      </w:r>
    </w:p>
    <w:p w:rsidR="00D94A9F" w:rsidRPr="00A41162" w:rsidRDefault="00D94A9F" w:rsidP="00D94A9F">
      <w:pPr>
        <w:pStyle w:val="Heading3"/>
        <w:ind w:left="360"/>
        <w:rPr>
          <w:b/>
          <w:szCs w:val="24"/>
        </w:rPr>
      </w:pPr>
      <w:bookmarkStart w:id="33" w:name="_Toc3929498"/>
      <w:r w:rsidRPr="00A41162">
        <w:rPr>
          <w:b/>
          <w:szCs w:val="24"/>
        </w:rPr>
        <w:t>Interim Unaudited Financial Reports</w:t>
      </w:r>
      <w:bookmarkEnd w:id="33"/>
    </w:p>
    <w:p w:rsidR="00D94A9F" w:rsidRPr="00332D0E" w:rsidRDefault="00D94A9F" w:rsidP="00587D7E">
      <w:pPr>
        <w:pStyle w:val="ListParagraph"/>
        <w:numPr>
          <w:ilvl w:val="0"/>
          <w:numId w:val="12"/>
        </w:numPr>
        <w:spacing w:after="240" w:line="276" w:lineRule="auto"/>
        <w:ind w:left="0" w:firstLine="0"/>
        <w:jc w:val="both"/>
        <w:rPr>
          <w:rFonts w:ascii="Times New Roman" w:hAnsi="Times New Roman"/>
        </w:rPr>
      </w:pPr>
      <w:r w:rsidRPr="00332D0E">
        <w:rPr>
          <w:rFonts w:ascii="Times New Roman" w:hAnsi="Times New Roman"/>
        </w:rPr>
        <w:t>Interim Unaudited Financial Reports (IFRs) are periodic progress reports that should be prepared by the RDCU and submitted to the World Bank not later than 45 days after the end of each quarter. The report should include information on the financial, procurement and physical progress of the Project.  Specific areas to be covered under the report are:</w:t>
      </w:r>
    </w:p>
    <w:p w:rsidR="00D94A9F" w:rsidRPr="00332D0E" w:rsidRDefault="00D94A9F" w:rsidP="00587D7E">
      <w:pPr>
        <w:numPr>
          <w:ilvl w:val="0"/>
          <w:numId w:val="36"/>
        </w:numPr>
        <w:spacing w:line="276" w:lineRule="auto"/>
        <w:contextualSpacing/>
        <w:rPr>
          <w:rFonts w:ascii="Times New Roman" w:hAnsi="Times New Roman"/>
        </w:rPr>
      </w:pPr>
      <w:r w:rsidRPr="00332D0E">
        <w:rPr>
          <w:rFonts w:ascii="Times New Roman" w:hAnsi="Times New Roman"/>
        </w:rPr>
        <w:t>Activities carried out during the period under review;</w:t>
      </w:r>
    </w:p>
    <w:p w:rsidR="00D94A9F" w:rsidRPr="00332D0E" w:rsidRDefault="00D94A9F" w:rsidP="00587D7E">
      <w:pPr>
        <w:numPr>
          <w:ilvl w:val="0"/>
          <w:numId w:val="36"/>
        </w:numPr>
        <w:spacing w:line="276" w:lineRule="auto"/>
        <w:contextualSpacing/>
        <w:rPr>
          <w:rFonts w:ascii="Times New Roman" w:hAnsi="Times New Roman"/>
        </w:rPr>
      </w:pPr>
      <w:r w:rsidRPr="00332D0E">
        <w:rPr>
          <w:rFonts w:ascii="Times New Roman" w:hAnsi="Times New Roman"/>
        </w:rPr>
        <w:t>Planned activities for the period;</w:t>
      </w:r>
    </w:p>
    <w:p w:rsidR="00D94A9F" w:rsidRPr="00332D0E" w:rsidRDefault="00D94A9F" w:rsidP="00587D7E">
      <w:pPr>
        <w:numPr>
          <w:ilvl w:val="0"/>
          <w:numId w:val="36"/>
        </w:numPr>
        <w:spacing w:line="276" w:lineRule="auto"/>
        <w:contextualSpacing/>
        <w:rPr>
          <w:rFonts w:ascii="Times New Roman" w:hAnsi="Times New Roman"/>
        </w:rPr>
      </w:pPr>
      <w:r w:rsidRPr="00332D0E">
        <w:rPr>
          <w:rFonts w:ascii="Times New Roman" w:hAnsi="Times New Roman"/>
        </w:rPr>
        <w:t>Achievements during the period;</w:t>
      </w:r>
    </w:p>
    <w:p w:rsidR="00D94A9F" w:rsidRPr="00332D0E" w:rsidRDefault="00D94A9F" w:rsidP="00587D7E">
      <w:pPr>
        <w:numPr>
          <w:ilvl w:val="0"/>
          <w:numId w:val="36"/>
        </w:numPr>
        <w:spacing w:line="276" w:lineRule="auto"/>
        <w:contextualSpacing/>
        <w:rPr>
          <w:rFonts w:ascii="Times New Roman" w:hAnsi="Times New Roman"/>
        </w:rPr>
      </w:pPr>
      <w:r w:rsidRPr="00332D0E">
        <w:rPr>
          <w:rFonts w:ascii="Times New Roman" w:hAnsi="Times New Roman"/>
        </w:rPr>
        <w:t>Variances between planned and actual performance;</w:t>
      </w:r>
    </w:p>
    <w:p w:rsidR="00D94A9F" w:rsidRPr="00332D0E" w:rsidRDefault="00D94A9F" w:rsidP="00587D7E">
      <w:pPr>
        <w:numPr>
          <w:ilvl w:val="0"/>
          <w:numId w:val="36"/>
        </w:numPr>
        <w:spacing w:line="276" w:lineRule="auto"/>
        <w:contextualSpacing/>
        <w:rPr>
          <w:rFonts w:ascii="Times New Roman" w:hAnsi="Times New Roman"/>
        </w:rPr>
      </w:pPr>
      <w:r w:rsidRPr="00332D0E">
        <w:rPr>
          <w:rFonts w:ascii="Times New Roman" w:hAnsi="Times New Roman"/>
        </w:rPr>
        <w:t>Planned activities for the next period; and</w:t>
      </w:r>
    </w:p>
    <w:p w:rsidR="00D94A9F" w:rsidRPr="00332D0E" w:rsidRDefault="00D94A9F" w:rsidP="00587D7E">
      <w:pPr>
        <w:numPr>
          <w:ilvl w:val="0"/>
          <w:numId w:val="36"/>
        </w:numPr>
        <w:spacing w:after="240" w:line="276" w:lineRule="auto"/>
        <w:contextualSpacing/>
        <w:rPr>
          <w:rFonts w:ascii="Times New Roman" w:hAnsi="Times New Roman"/>
        </w:rPr>
      </w:pPr>
      <w:r w:rsidRPr="00332D0E">
        <w:rPr>
          <w:rFonts w:ascii="Times New Roman" w:hAnsi="Times New Roman"/>
        </w:rPr>
        <w:t>Any other information that may be considered necessary.</w:t>
      </w:r>
    </w:p>
    <w:p w:rsidR="00D94A9F" w:rsidRPr="00332D0E" w:rsidRDefault="00D94A9F" w:rsidP="00587D7E">
      <w:pPr>
        <w:pStyle w:val="ListParagraph"/>
        <w:numPr>
          <w:ilvl w:val="0"/>
          <w:numId w:val="12"/>
        </w:numPr>
        <w:spacing w:after="240" w:line="276" w:lineRule="auto"/>
        <w:ind w:left="0" w:firstLine="0"/>
        <w:jc w:val="both"/>
        <w:rPr>
          <w:rFonts w:ascii="Times New Roman" w:hAnsi="Times New Roman"/>
        </w:rPr>
      </w:pPr>
      <w:r w:rsidRPr="00332D0E">
        <w:rPr>
          <w:rFonts w:ascii="Times New Roman" w:hAnsi="Times New Roman"/>
        </w:rPr>
        <w:t xml:space="preserve">The preparation of IFRs provides the World Bank with sufficient information on the use of funds to establish that: </w:t>
      </w:r>
    </w:p>
    <w:p w:rsidR="00D94A9F" w:rsidRPr="00332D0E" w:rsidRDefault="00D94A9F" w:rsidP="00587D7E">
      <w:pPr>
        <w:numPr>
          <w:ilvl w:val="0"/>
          <w:numId w:val="37"/>
        </w:numPr>
        <w:spacing w:line="276" w:lineRule="auto"/>
        <w:contextualSpacing/>
        <w:rPr>
          <w:rFonts w:ascii="Times New Roman" w:hAnsi="Times New Roman"/>
        </w:rPr>
      </w:pPr>
      <w:r w:rsidRPr="00332D0E">
        <w:rPr>
          <w:rFonts w:ascii="Times New Roman" w:hAnsi="Times New Roman"/>
        </w:rPr>
        <w:t xml:space="preserve">Funds disbursed to projects are being used for the purpose intended; </w:t>
      </w:r>
    </w:p>
    <w:p w:rsidR="00D94A9F" w:rsidRPr="00332D0E" w:rsidRDefault="00D94A9F" w:rsidP="00587D7E">
      <w:pPr>
        <w:numPr>
          <w:ilvl w:val="0"/>
          <w:numId w:val="37"/>
        </w:numPr>
        <w:spacing w:line="276" w:lineRule="auto"/>
        <w:contextualSpacing/>
        <w:rPr>
          <w:rFonts w:ascii="Times New Roman" w:hAnsi="Times New Roman"/>
        </w:rPr>
      </w:pPr>
      <w:r w:rsidRPr="00332D0E">
        <w:rPr>
          <w:rFonts w:ascii="Times New Roman" w:hAnsi="Times New Roman"/>
        </w:rPr>
        <w:t xml:space="preserve">Project implementation is on track; and </w:t>
      </w:r>
    </w:p>
    <w:p w:rsidR="00D94A9F" w:rsidRPr="00332D0E" w:rsidRDefault="00D94A9F" w:rsidP="00587D7E">
      <w:pPr>
        <w:numPr>
          <w:ilvl w:val="0"/>
          <w:numId w:val="37"/>
        </w:numPr>
        <w:spacing w:line="276" w:lineRule="auto"/>
        <w:contextualSpacing/>
        <w:rPr>
          <w:rFonts w:ascii="Times New Roman" w:hAnsi="Times New Roman"/>
        </w:rPr>
      </w:pPr>
      <w:r w:rsidRPr="00332D0E">
        <w:rPr>
          <w:rFonts w:ascii="Times New Roman" w:hAnsi="Times New Roman"/>
        </w:rPr>
        <w:t xml:space="preserve">Budgeted costs will not be exceeded. </w:t>
      </w:r>
    </w:p>
    <w:p w:rsidR="00D94A9F" w:rsidRPr="00332D0E" w:rsidRDefault="00D94A9F" w:rsidP="00D94A9F">
      <w:pPr>
        <w:spacing w:line="276" w:lineRule="auto"/>
        <w:contextualSpacing/>
        <w:rPr>
          <w:rFonts w:ascii="Times New Roman" w:hAnsi="Times New Roman"/>
        </w:rPr>
      </w:pPr>
    </w:p>
    <w:p w:rsidR="00D94A9F" w:rsidRPr="00332D0E" w:rsidRDefault="00D94A9F" w:rsidP="00587D7E">
      <w:pPr>
        <w:pStyle w:val="ListParagraph"/>
        <w:numPr>
          <w:ilvl w:val="0"/>
          <w:numId w:val="12"/>
        </w:numPr>
        <w:spacing w:after="240" w:line="276" w:lineRule="auto"/>
        <w:ind w:left="0" w:firstLine="0"/>
        <w:jc w:val="both"/>
        <w:rPr>
          <w:rFonts w:ascii="Times New Roman" w:hAnsi="Times New Roman"/>
        </w:rPr>
      </w:pPr>
      <w:r w:rsidRPr="00332D0E">
        <w:rPr>
          <w:rFonts w:ascii="Times New Roman" w:hAnsi="Times New Roman"/>
        </w:rPr>
        <w:t xml:space="preserve">Expenditures should be reported according to project components and activities.  Report on expenditure components may be provided as a supplement. The financial report should include: </w:t>
      </w:r>
    </w:p>
    <w:p w:rsidR="00D94A9F" w:rsidRPr="00332D0E" w:rsidRDefault="00D94A9F" w:rsidP="00587D7E">
      <w:pPr>
        <w:numPr>
          <w:ilvl w:val="0"/>
          <w:numId w:val="38"/>
        </w:numPr>
        <w:spacing w:line="276" w:lineRule="auto"/>
        <w:contextualSpacing/>
        <w:rPr>
          <w:rFonts w:ascii="Times New Roman" w:hAnsi="Times New Roman"/>
        </w:rPr>
      </w:pPr>
      <w:r w:rsidRPr="00332D0E">
        <w:rPr>
          <w:rFonts w:ascii="Times New Roman" w:hAnsi="Times New Roman"/>
        </w:rPr>
        <w:t>Sources and uses of funds during the reporting period;</w:t>
      </w:r>
    </w:p>
    <w:p w:rsidR="00D94A9F" w:rsidRPr="00332D0E" w:rsidRDefault="00D94A9F" w:rsidP="00587D7E">
      <w:pPr>
        <w:numPr>
          <w:ilvl w:val="0"/>
          <w:numId w:val="38"/>
        </w:numPr>
        <w:spacing w:line="276" w:lineRule="auto"/>
        <w:contextualSpacing/>
        <w:rPr>
          <w:rFonts w:ascii="Times New Roman" w:hAnsi="Times New Roman"/>
        </w:rPr>
      </w:pPr>
      <w:r w:rsidRPr="00332D0E">
        <w:rPr>
          <w:rFonts w:ascii="Times New Roman" w:hAnsi="Times New Roman"/>
        </w:rPr>
        <w:t xml:space="preserve">Sources and uses of funds for the year; </w:t>
      </w:r>
    </w:p>
    <w:p w:rsidR="00D94A9F" w:rsidRPr="00332D0E" w:rsidRDefault="00D94A9F" w:rsidP="00587D7E">
      <w:pPr>
        <w:numPr>
          <w:ilvl w:val="0"/>
          <w:numId w:val="38"/>
        </w:numPr>
        <w:spacing w:line="276" w:lineRule="auto"/>
        <w:contextualSpacing/>
        <w:rPr>
          <w:rFonts w:ascii="Times New Roman" w:hAnsi="Times New Roman"/>
        </w:rPr>
      </w:pPr>
      <w:r w:rsidRPr="00332D0E">
        <w:rPr>
          <w:rFonts w:ascii="Times New Roman" w:hAnsi="Times New Roman"/>
        </w:rPr>
        <w:t>Cumulative sources and uses of funds;</w:t>
      </w:r>
    </w:p>
    <w:p w:rsidR="00D94A9F" w:rsidRPr="00332D0E" w:rsidRDefault="00D94A9F" w:rsidP="00587D7E">
      <w:pPr>
        <w:numPr>
          <w:ilvl w:val="0"/>
          <w:numId w:val="38"/>
        </w:numPr>
        <w:spacing w:line="276" w:lineRule="auto"/>
        <w:contextualSpacing/>
        <w:rPr>
          <w:rFonts w:ascii="Times New Roman" w:hAnsi="Times New Roman"/>
        </w:rPr>
      </w:pPr>
      <w:r w:rsidRPr="00332D0E">
        <w:rPr>
          <w:rFonts w:ascii="Times New Roman" w:hAnsi="Times New Roman"/>
        </w:rPr>
        <w:t>Budgeted sources and uses of funds</w:t>
      </w:r>
    </w:p>
    <w:p w:rsidR="00D94A9F" w:rsidRPr="00332D0E" w:rsidRDefault="00D94A9F" w:rsidP="00587D7E">
      <w:pPr>
        <w:numPr>
          <w:ilvl w:val="0"/>
          <w:numId w:val="38"/>
        </w:numPr>
        <w:spacing w:line="276" w:lineRule="auto"/>
        <w:contextualSpacing/>
        <w:rPr>
          <w:rFonts w:ascii="Times New Roman" w:hAnsi="Times New Roman"/>
        </w:rPr>
      </w:pPr>
      <w:r w:rsidRPr="00332D0E">
        <w:rPr>
          <w:rFonts w:ascii="Times New Roman" w:hAnsi="Times New Roman"/>
        </w:rPr>
        <w:t xml:space="preserve">Variance arising from comparing actual with budgeted figures; </w:t>
      </w:r>
    </w:p>
    <w:p w:rsidR="00D94A9F" w:rsidRPr="00332D0E" w:rsidRDefault="00D94A9F" w:rsidP="00587D7E">
      <w:pPr>
        <w:numPr>
          <w:ilvl w:val="0"/>
          <w:numId w:val="38"/>
        </w:numPr>
        <w:spacing w:line="276" w:lineRule="auto"/>
        <w:contextualSpacing/>
        <w:rPr>
          <w:rFonts w:ascii="Times New Roman" w:hAnsi="Times New Roman"/>
        </w:rPr>
      </w:pPr>
      <w:r w:rsidRPr="00332D0E">
        <w:rPr>
          <w:rFonts w:ascii="Times New Roman" w:hAnsi="Times New Roman"/>
        </w:rPr>
        <w:t>All project receipts and payments, irrespective of the source of funding; and</w:t>
      </w:r>
    </w:p>
    <w:p w:rsidR="00D94A9F" w:rsidRPr="00332D0E" w:rsidRDefault="00D94A9F" w:rsidP="00587D7E">
      <w:pPr>
        <w:numPr>
          <w:ilvl w:val="0"/>
          <w:numId w:val="38"/>
        </w:numPr>
        <w:spacing w:after="240" w:line="276" w:lineRule="auto"/>
        <w:contextualSpacing/>
        <w:rPr>
          <w:rFonts w:ascii="Times New Roman" w:hAnsi="Times New Roman"/>
        </w:rPr>
      </w:pPr>
      <w:r w:rsidRPr="00332D0E">
        <w:rPr>
          <w:rFonts w:ascii="Times New Roman" w:hAnsi="Times New Roman"/>
        </w:rPr>
        <w:t>Any other information that may be required.</w:t>
      </w:r>
    </w:p>
    <w:p w:rsidR="009A61F0" w:rsidRPr="00A41162" w:rsidRDefault="009A61F0" w:rsidP="009A61F0">
      <w:pPr>
        <w:pStyle w:val="Heading3"/>
        <w:ind w:left="360"/>
        <w:rPr>
          <w:b/>
        </w:rPr>
      </w:pPr>
      <w:bookmarkStart w:id="34" w:name="_Toc3929499"/>
      <w:r w:rsidRPr="00A41162">
        <w:rPr>
          <w:b/>
        </w:rPr>
        <w:t>Audit</w:t>
      </w:r>
      <w:bookmarkEnd w:id="34"/>
    </w:p>
    <w:p w:rsidR="00064A84" w:rsidRPr="00332D0E" w:rsidRDefault="00064A84" w:rsidP="00587D7E">
      <w:pPr>
        <w:pStyle w:val="ListParagraph"/>
        <w:numPr>
          <w:ilvl w:val="0"/>
          <w:numId w:val="12"/>
        </w:numPr>
        <w:spacing w:after="240" w:line="276" w:lineRule="auto"/>
        <w:ind w:left="0" w:firstLine="0"/>
        <w:jc w:val="both"/>
        <w:rPr>
          <w:rFonts w:ascii="Times New Roman" w:hAnsi="Times New Roman"/>
        </w:rPr>
      </w:pPr>
      <w:r w:rsidRPr="00332D0E">
        <w:rPr>
          <w:rFonts w:ascii="Times New Roman" w:hAnsi="Times New Roman"/>
        </w:rPr>
        <w:t xml:space="preserve">All transaction that will be carried with project resources shall be subjected to both Internal and External audits as statutorily required   </w:t>
      </w:r>
    </w:p>
    <w:p w:rsidR="00064A84" w:rsidRPr="00332D0E" w:rsidRDefault="00064A84" w:rsidP="00587D7E">
      <w:pPr>
        <w:pStyle w:val="Heading3"/>
        <w:numPr>
          <w:ilvl w:val="2"/>
          <w:numId w:val="11"/>
        </w:numPr>
        <w:ind w:left="900" w:hanging="900"/>
      </w:pPr>
      <w:bookmarkStart w:id="35" w:name="_Toc3929500"/>
      <w:r w:rsidRPr="00A41162">
        <w:rPr>
          <w:b/>
        </w:rPr>
        <w:t>I</w:t>
      </w:r>
      <w:r w:rsidR="009A61F0" w:rsidRPr="00A41162">
        <w:rPr>
          <w:b/>
        </w:rPr>
        <w:t>nternal Audit</w:t>
      </w:r>
      <w:r w:rsidR="009A61F0" w:rsidRPr="00332D0E">
        <w:t>:</w:t>
      </w:r>
      <w:bookmarkEnd w:id="35"/>
    </w:p>
    <w:p w:rsidR="00CC508E" w:rsidRPr="00332D0E" w:rsidRDefault="009A61F0" w:rsidP="00587D7E">
      <w:pPr>
        <w:pStyle w:val="ListParagraph"/>
        <w:numPr>
          <w:ilvl w:val="0"/>
          <w:numId w:val="12"/>
        </w:numPr>
        <w:spacing w:after="240" w:line="276" w:lineRule="auto"/>
        <w:ind w:left="0" w:firstLine="0"/>
        <w:jc w:val="both"/>
        <w:rPr>
          <w:rFonts w:ascii="Times New Roman" w:hAnsi="Times New Roman"/>
        </w:rPr>
      </w:pPr>
      <w:r w:rsidRPr="00332D0E">
        <w:rPr>
          <w:rFonts w:ascii="Times New Roman" w:hAnsi="Times New Roman"/>
        </w:rPr>
        <w:t xml:space="preserve">The Internal Audit Unit (IAU) of </w:t>
      </w:r>
      <w:r w:rsidR="00064A84" w:rsidRPr="00332D0E">
        <w:rPr>
          <w:rFonts w:ascii="Times New Roman" w:hAnsi="Times New Roman"/>
        </w:rPr>
        <w:t xml:space="preserve">MLGRD, RCC and District Assemblies </w:t>
      </w:r>
      <w:r w:rsidR="001B4B55" w:rsidRPr="00332D0E">
        <w:rPr>
          <w:rFonts w:ascii="Times New Roman" w:hAnsi="Times New Roman"/>
        </w:rPr>
        <w:t>shall review</w:t>
      </w:r>
      <w:r w:rsidR="00064A84" w:rsidRPr="00332D0E">
        <w:rPr>
          <w:rFonts w:ascii="Times New Roman" w:hAnsi="Times New Roman"/>
        </w:rPr>
        <w:t xml:space="preserve"> and carry out due diligence all GPSNP related transaction before they passed for payment. Specifically, t</w:t>
      </w:r>
      <w:r w:rsidRPr="00332D0E">
        <w:rPr>
          <w:rFonts w:ascii="Times New Roman" w:hAnsi="Times New Roman"/>
        </w:rPr>
        <w:t xml:space="preserve">he IAU of the MLGRD shall </w:t>
      </w:r>
      <w:r w:rsidR="00064A84" w:rsidRPr="00332D0E">
        <w:rPr>
          <w:rFonts w:ascii="Times New Roman" w:hAnsi="Times New Roman"/>
        </w:rPr>
        <w:t xml:space="preserve">be required to produce quarterly internal </w:t>
      </w:r>
      <w:r w:rsidRPr="00332D0E">
        <w:rPr>
          <w:rFonts w:ascii="Times New Roman" w:hAnsi="Times New Roman"/>
        </w:rPr>
        <w:t>audit reports</w:t>
      </w:r>
      <w:r w:rsidR="00064A84" w:rsidRPr="00332D0E">
        <w:rPr>
          <w:rFonts w:ascii="Times New Roman" w:hAnsi="Times New Roman"/>
        </w:rPr>
        <w:t xml:space="preserve"> on the Project’s operations and </w:t>
      </w:r>
      <w:r w:rsidR="0010496B" w:rsidRPr="00332D0E">
        <w:rPr>
          <w:rFonts w:ascii="Times New Roman" w:hAnsi="Times New Roman"/>
        </w:rPr>
        <w:t>share same with the Chief Director, Financial Controller and the Project Co-ordinator</w:t>
      </w:r>
      <w:r w:rsidRPr="00332D0E">
        <w:rPr>
          <w:rFonts w:ascii="Times New Roman" w:hAnsi="Times New Roman"/>
        </w:rPr>
        <w:t xml:space="preserve">. </w:t>
      </w:r>
    </w:p>
    <w:p w:rsidR="009A61F0" w:rsidRPr="00A41162" w:rsidRDefault="0010496B" w:rsidP="00587D7E">
      <w:pPr>
        <w:pStyle w:val="Heading3"/>
        <w:numPr>
          <w:ilvl w:val="2"/>
          <w:numId w:val="11"/>
        </w:numPr>
        <w:ind w:left="900" w:hanging="900"/>
        <w:rPr>
          <w:b/>
        </w:rPr>
      </w:pPr>
      <w:bookmarkStart w:id="36" w:name="_Toc3929501"/>
      <w:r w:rsidRPr="00A41162">
        <w:rPr>
          <w:b/>
        </w:rPr>
        <w:t>External Audit:</w:t>
      </w:r>
      <w:bookmarkEnd w:id="36"/>
    </w:p>
    <w:p w:rsidR="00D94A9F" w:rsidRPr="00332D0E" w:rsidRDefault="009A61F0" w:rsidP="00587D7E">
      <w:pPr>
        <w:pStyle w:val="ListParagraph"/>
        <w:numPr>
          <w:ilvl w:val="0"/>
          <w:numId w:val="12"/>
        </w:numPr>
        <w:spacing w:after="120" w:line="276" w:lineRule="auto"/>
        <w:ind w:left="0" w:firstLine="0"/>
        <w:contextualSpacing w:val="0"/>
        <w:jc w:val="both"/>
        <w:rPr>
          <w:rFonts w:ascii="Times New Roman" w:hAnsi="Times New Roman"/>
        </w:rPr>
      </w:pPr>
      <w:r w:rsidRPr="00332D0E">
        <w:rPr>
          <w:rFonts w:ascii="Times New Roman" w:hAnsi="Times New Roman"/>
        </w:rPr>
        <w:t xml:space="preserve">There shall be two types of External Audits: </w:t>
      </w:r>
    </w:p>
    <w:p w:rsidR="00613FC9" w:rsidRPr="00332D0E" w:rsidRDefault="00613FC9" w:rsidP="00587D7E">
      <w:pPr>
        <w:numPr>
          <w:ilvl w:val="0"/>
          <w:numId w:val="39"/>
        </w:numPr>
        <w:spacing w:after="240" w:line="276" w:lineRule="auto"/>
        <w:contextualSpacing/>
        <w:jc w:val="both"/>
        <w:rPr>
          <w:rFonts w:ascii="Times New Roman" w:hAnsi="Times New Roman"/>
        </w:rPr>
      </w:pPr>
      <w:r w:rsidRPr="00332D0E">
        <w:rPr>
          <w:rFonts w:ascii="Times New Roman" w:hAnsi="Times New Roman"/>
        </w:rPr>
        <w:t>The regular audit of the designated accounts, project accounts and SOEs to be carried out by the Ghana Audit Service or an independent firm so selected for the purpose</w:t>
      </w:r>
    </w:p>
    <w:p w:rsidR="00D94A9F" w:rsidRPr="00332D0E" w:rsidRDefault="00613FC9" w:rsidP="00587D7E">
      <w:pPr>
        <w:numPr>
          <w:ilvl w:val="0"/>
          <w:numId w:val="39"/>
        </w:numPr>
        <w:spacing w:line="276" w:lineRule="auto"/>
        <w:contextualSpacing/>
        <w:jc w:val="both"/>
        <w:rPr>
          <w:rFonts w:ascii="Times New Roman" w:hAnsi="Times New Roman"/>
        </w:rPr>
      </w:pPr>
      <w:r w:rsidRPr="00332D0E">
        <w:rPr>
          <w:rFonts w:ascii="Times New Roman" w:hAnsi="Times New Roman"/>
        </w:rPr>
        <w:t xml:space="preserve">Where necessary a </w:t>
      </w:r>
      <w:r w:rsidR="00D94A9F" w:rsidRPr="00332D0E">
        <w:rPr>
          <w:rFonts w:ascii="Times New Roman" w:hAnsi="Times New Roman"/>
        </w:rPr>
        <w:t xml:space="preserve">review </w:t>
      </w:r>
      <w:r w:rsidRPr="00332D0E">
        <w:rPr>
          <w:rFonts w:ascii="Times New Roman" w:hAnsi="Times New Roman"/>
        </w:rPr>
        <w:t xml:space="preserve">may be commissioned by the RDCU to assess </w:t>
      </w:r>
      <w:r w:rsidR="00D94A9F" w:rsidRPr="00332D0E">
        <w:rPr>
          <w:rFonts w:ascii="Times New Roman" w:hAnsi="Times New Roman"/>
        </w:rPr>
        <w:t>implementation performance of the participating DAs </w:t>
      </w:r>
      <w:r w:rsidRPr="00332D0E">
        <w:rPr>
          <w:rFonts w:ascii="Times New Roman" w:hAnsi="Times New Roman"/>
        </w:rPr>
        <w:t xml:space="preserve">and this may be </w:t>
      </w:r>
      <w:r w:rsidR="00D94A9F" w:rsidRPr="00332D0E">
        <w:rPr>
          <w:rFonts w:ascii="Times New Roman" w:hAnsi="Times New Roman"/>
        </w:rPr>
        <w:t>carried out by independent firms</w:t>
      </w:r>
      <w:r w:rsidRPr="00332D0E">
        <w:rPr>
          <w:rFonts w:ascii="Times New Roman" w:hAnsi="Times New Roman"/>
        </w:rPr>
        <w:t>.</w:t>
      </w:r>
    </w:p>
    <w:p w:rsidR="00D94A9F" w:rsidRPr="00332D0E" w:rsidRDefault="00D94A9F" w:rsidP="00587D7E">
      <w:pPr>
        <w:pStyle w:val="ListParagraph"/>
        <w:numPr>
          <w:ilvl w:val="0"/>
          <w:numId w:val="12"/>
        </w:numPr>
        <w:spacing w:after="240" w:line="276" w:lineRule="auto"/>
        <w:ind w:left="0" w:firstLine="0"/>
        <w:jc w:val="both"/>
        <w:rPr>
          <w:rFonts w:ascii="Times New Roman" w:hAnsi="Times New Roman"/>
        </w:rPr>
      </w:pPr>
      <w:r w:rsidRPr="00332D0E">
        <w:rPr>
          <w:rFonts w:ascii="Times New Roman" w:hAnsi="Times New Roman"/>
        </w:rPr>
        <w:t xml:space="preserve">Annual Financial Audit: It is a requirement under the Financing Agreement to have the project accounts audited annually by independent auditors acceptable to IDA pursuant to international audit principles. The RDCU shall appoint Independent and Qualified Auditors within 6 months after credit effectiveness. It is recognized that although it is the responsibility of the Auditor General of Ghana to audit these government entities, agreements would </w:t>
      </w:r>
      <w:r w:rsidR="0010496B" w:rsidRPr="00332D0E">
        <w:rPr>
          <w:rFonts w:ascii="Times New Roman" w:hAnsi="Times New Roman"/>
        </w:rPr>
        <w:t xml:space="preserve">be </w:t>
      </w:r>
      <w:r w:rsidR="00F45E0C" w:rsidRPr="00332D0E">
        <w:rPr>
          <w:rFonts w:ascii="Times New Roman" w:hAnsi="Times New Roman"/>
        </w:rPr>
        <w:t>obtained,</w:t>
      </w:r>
      <w:r w:rsidRPr="00332D0E">
        <w:rPr>
          <w:rFonts w:ascii="Times New Roman" w:hAnsi="Times New Roman"/>
        </w:rPr>
        <w:t xml:space="preserve"> and a qualified private sector auditor recruited to carry out this audit. </w:t>
      </w:r>
      <w:r w:rsidRPr="00332D0E">
        <w:rPr>
          <w:rFonts w:ascii="Times New Roman" w:hAnsi="Times New Roman"/>
          <w:snapToGrid w:val="0"/>
        </w:rPr>
        <w:t xml:space="preserve">The auditors’ reports and opinions including the Managements letter of the annual financial audit would be furnished to the </w:t>
      </w:r>
      <w:r w:rsidRPr="00332D0E">
        <w:rPr>
          <w:rFonts w:ascii="Times New Roman" w:hAnsi="Times New Roman"/>
        </w:rPr>
        <w:t>IDA</w:t>
      </w:r>
      <w:r w:rsidRPr="00332D0E">
        <w:rPr>
          <w:rFonts w:ascii="Times New Roman" w:hAnsi="Times New Roman"/>
          <w:snapToGrid w:val="0"/>
        </w:rPr>
        <w:t xml:space="preserve"> within six months of the close of each fiscal year. </w:t>
      </w:r>
      <w:r w:rsidRPr="00332D0E">
        <w:rPr>
          <w:rFonts w:ascii="Times New Roman" w:hAnsi="Times New Roman"/>
        </w:rPr>
        <w:t>The selection of all auditors and financial consultants shall be on competitive basis in accordance with the Public Procurement Act 2003 (Act 663).</w:t>
      </w:r>
    </w:p>
    <w:p w:rsidR="00D94A9F" w:rsidRPr="00A41162" w:rsidRDefault="00D94A9F" w:rsidP="00587D7E">
      <w:pPr>
        <w:pStyle w:val="Heading3"/>
        <w:numPr>
          <w:ilvl w:val="3"/>
          <w:numId w:val="11"/>
        </w:numPr>
        <w:ind w:left="900" w:hanging="900"/>
        <w:rPr>
          <w:b/>
          <w:szCs w:val="24"/>
        </w:rPr>
      </w:pPr>
      <w:bookmarkStart w:id="37" w:name="_Toc3929502"/>
      <w:r w:rsidRPr="00A41162">
        <w:rPr>
          <w:b/>
          <w:szCs w:val="24"/>
        </w:rPr>
        <w:t>Scope of the Audit</w:t>
      </w:r>
      <w:bookmarkEnd w:id="37"/>
    </w:p>
    <w:p w:rsidR="00D94A9F" w:rsidRPr="00332D0E" w:rsidRDefault="00D94A9F" w:rsidP="00587D7E">
      <w:pPr>
        <w:pStyle w:val="ListParagraph"/>
        <w:numPr>
          <w:ilvl w:val="0"/>
          <w:numId w:val="12"/>
        </w:numPr>
        <w:spacing w:after="240" w:line="276" w:lineRule="auto"/>
        <w:ind w:left="0" w:firstLine="0"/>
        <w:jc w:val="both"/>
        <w:rPr>
          <w:rFonts w:ascii="Times New Roman" w:hAnsi="Times New Roman"/>
        </w:rPr>
      </w:pPr>
      <w:r w:rsidRPr="00332D0E">
        <w:rPr>
          <w:rFonts w:ascii="Times New Roman" w:hAnsi="Times New Roman"/>
        </w:rPr>
        <w:t>The audit will be carried out in accordance with International Standards of Auditing and will include such tests and controls as the auditor considers necessary under the circumstances.  In conducting the audit, special attention should be paid to the following:</w:t>
      </w:r>
    </w:p>
    <w:p w:rsidR="00D94A9F" w:rsidRPr="00332D0E" w:rsidRDefault="00D94A9F" w:rsidP="00587D7E">
      <w:pPr>
        <w:pStyle w:val="BodyText"/>
        <w:numPr>
          <w:ilvl w:val="0"/>
          <w:numId w:val="40"/>
        </w:numPr>
        <w:snapToGrid w:val="0"/>
        <w:spacing w:after="0" w:line="276" w:lineRule="auto"/>
        <w:contextualSpacing/>
        <w:jc w:val="both"/>
        <w:rPr>
          <w:rFonts w:ascii="Times New Roman" w:hAnsi="Times New Roman"/>
        </w:rPr>
      </w:pPr>
      <w:r w:rsidRPr="00332D0E">
        <w:rPr>
          <w:rFonts w:ascii="Times New Roman" w:hAnsi="Times New Roman"/>
        </w:rPr>
        <w:t>All funds have been used in accordance with the conditions of the relevant financing agreements, with due attention to economy and efficiency, and only for the purposes for which the financing was provided;</w:t>
      </w:r>
    </w:p>
    <w:p w:rsidR="00D94A9F" w:rsidRPr="00332D0E" w:rsidRDefault="00D94A9F" w:rsidP="00587D7E">
      <w:pPr>
        <w:pStyle w:val="BodyText"/>
        <w:numPr>
          <w:ilvl w:val="0"/>
          <w:numId w:val="40"/>
        </w:numPr>
        <w:snapToGrid w:val="0"/>
        <w:spacing w:after="0" w:line="276" w:lineRule="auto"/>
        <w:contextualSpacing/>
        <w:jc w:val="both"/>
        <w:rPr>
          <w:rFonts w:ascii="Times New Roman" w:hAnsi="Times New Roman"/>
        </w:rPr>
      </w:pPr>
      <w:r w:rsidRPr="00332D0E">
        <w:rPr>
          <w:rFonts w:ascii="Times New Roman" w:hAnsi="Times New Roman"/>
        </w:rPr>
        <w:t>Counterpart funds have been provided and used in accordance with the relevant financing agreements, with due attention to economy and efficiency, and only for the purposes for which they were provided;</w:t>
      </w:r>
    </w:p>
    <w:p w:rsidR="00D94A9F" w:rsidRPr="00332D0E" w:rsidRDefault="00D94A9F" w:rsidP="00587D7E">
      <w:pPr>
        <w:pStyle w:val="BodyText"/>
        <w:numPr>
          <w:ilvl w:val="0"/>
          <w:numId w:val="40"/>
        </w:numPr>
        <w:snapToGrid w:val="0"/>
        <w:spacing w:after="0" w:line="276" w:lineRule="auto"/>
        <w:contextualSpacing/>
        <w:jc w:val="both"/>
        <w:rPr>
          <w:rFonts w:ascii="Times New Roman" w:hAnsi="Times New Roman"/>
        </w:rPr>
      </w:pPr>
      <w:r w:rsidRPr="00332D0E">
        <w:rPr>
          <w:rFonts w:ascii="Times New Roman" w:hAnsi="Times New Roman"/>
        </w:rPr>
        <w:t>Goods and services financed have been procured in accordance with the relevant financing agreements; and</w:t>
      </w:r>
    </w:p>
    <w:p w:rsidR="00D94A9F" w:rsidRPr="00332D0E" w:rsidRDefault="00D94A9F" w:rsidP="00587D7E">
      <w:pPr>
        <w:pStyle w:val="BodyText"/>
        <w:numPr>
          <w:ilvl w:val="0"/>
          <w:numId w:val="40"/>
        </w:numPr>
        <w:snapToGrid w:val="0"/>
        <w:spacing w:after="240" w:line="276" w:lineRule="auto"/>
        <w:contextualSpacing/>
        <w:jc w:val="both"/>
        <w:rPr>
          <w:rFonts w:ascii="Times New Roman" w:hAnsi="Times New Roman"/>
        </w:rPr>
      </w:pPr>
      <w:r w:rsidRPr="00332D0E">
        <w:rPr>
          <w:rFonts w:ascii="Times New Roman" w:hAnsi="Times New Roman"/>
        </w:rPr>
        <w:t>All necessary supporting documents, records and accounts have been kept in respect of all project ventures including expenditures.  Clear linkages should exist between the books of account and report presented to the IDA.</w:t>
      </w:r>
    </w:p>
    <w:p w:rsidR="00D94A9F" w:rsidRPr="00A41162" w:rsidRDefault="00D94A9F" w:rsidP="00587D7E">
      <w:pPr>
        <w:pStyle w:val="Heading3"/>
        <w:numPr>
          <w:ilvl w:val="3"/>
          <w:numId w:val="11"/>
        </w:numPr>
        <w:ind w:left="900" w:hanging="900"/>
        <w:rPr>
          <w:b/>
          <w:szCs w:val="24"/>
        </w:rPr>
      </w:pPr>
      <w:bookmarkStart w:id="38" w:name="_Toc3929503"/>
      <w:r w:rsidRPr="00A41162">
        <w:rPr>
          <w:b/>
          <w:szCs w:val="24"/>
        </w:rPr>
        <w:t>Audit of Project Financial Statements</w:t>
      </w:r>
      <w:bookmarkEnd w:id="38"/>
    </w:p>
    <w:p w:rsidR="00D94A9F" w:rsidRPr="00332D0E" w:rsidRDefault="00D94A9F" w:rsidP="00587D7E">
      <w:pPr>
        <w:pStyle w:val="ListParagraph"/>
        <w:numPr>
          <w:ilvl w:val="0"/>
          <w:numId w:val="12"/>
        </w:numPr>
        <w:spacing w:after="240" w:line="276" w:lineRule="auto"/>
        <w:ind w:left="0" w:firstLine="0"/>
        <w:jc w:val="both"/>
        <w:rPr>
          <w:rFonts w:ascii="Times New Roman" w:hAnsi="Times New Roman"/>
        </w:rPr>
      </w:pPr>
      <w:r w:rsidRPr="00332D0E">
        <w:rPr>
          <w:rFonts w:ascii="Times New Roman" w:hAnsi="Times New Roman"/>
        </w:rPr>
        <w:t xml:space="preserve">The Project Financial Statements (PFS) should include a summary of funds received, showing the World Bank, and counterpart funds separately; a summary of expenditures shown under the main project headings and by main categories of expenditures, both for the current fiscal year and accumulated to date; and fund balance statement showing accumulated funds, Bank balances, other assets and liabilities, as applicable.  As an annex to the Project Financial Statements, the auditor should prepare a reconciliation between the amounts shown as </w:t>
      </w:r>
      <w:r w:rsidR="00D244CD">
        <w:rPr>
          <w:rFonts w:ascii="Times New Roman" w:hAnsi="Times New Roman"/>
        </w:rPr>
        <w:t>“</w:t>
      </w:r>
      <w:r w:rsidRPr="00332D0E">
        <w:rPr>
          <w:rFonts w:ascii="Times New Roman" w:hAnsi="Times New Roman"/>
        </w:rPr>
        <w:t xml:space="preserve">received by the project from the World Bank’’ and that shown as being disbursed.  As part of that reconciliation, the auditor should indicate the mechanism for the disbursement, i.e. through the Designated Accounts using Interim unaudited Financial </w:t>
      </w:r>
      <w:r w:rsidR="00605A5F">
        <w:rPr>
          <w:rFonts w:ascii="Times New Roman" w:hAnsi="Times New Roman"/>
        </w:rPr>
        <w:t>Reports</w:t>
      </w:r>
      <w:r w:rsidRPr="00332D0E">
        <w:rPr>
          <w:rFonts w:ascii="Times New Roman" w:hAnsi="Times New Roman"/>
        </w:rPr>
        <w:t xml:space="preserve"> (IF</w:t>
      </w:r>
      <w:r w:rsidR="00605A5F">
        <w:rPr>
          <w:rFonts w:ascii="Times New Roman" w:hAnsi="Times New Roman"/>
        </w:rPr>
        <w:t>R</w:t>
      </w:r>
      <w:r w:rsidRPr="00332D0E">
        <w:rPr>
          <w:rFonts w:ascii="Times New Roman" w:hAnsi="Times New Roman"/>
        </w:rPr>
        <w:t>s) or FMRs or direct payment by the Bank for the portions of the amounts disbursed.</w:t>
      </w:r>
    </w:p>
    <w:p w:rsidR="00D94A9F" w:rsidRPr="00A41162" w:rsidRDefault="00D94A9F" w:rsidP="00587D7E">
      <w:pPr>
        <w:pStyle w:val="Heading3"/>
        <w:numPr>
          <w:ilvl w:val="3"/>
          <w:numId w:val="11"/>
        </w:numPr>
        <w:ind w:left="900" w:hanging="900"/>
        <w:rPr>
          <w:b/>
          <w:szCs w:val="24"/>
        </w:rPr>
      </w:pPr>
      <w:bookmarkStart w:id="39" w:name="_Toc3929504"/>
      <w:r w:rsidRPr="00A41162">
        <w:rPr>
          <w:b/>
          <w:szCs w:val="24"/>
        </w:rPr>
        <w:t>Audit of Designated Account</w:t>
      </w:r>
      <w:bookmarkEnd w:id="39"/>
    </w:p>
    <w:p w:rsidR="00D94A9F" w:rsidRPr="00332D0E" w:rsidRDefault="00D94A9F" w:rsidP="00587D7E">
      <w:pPr>
        <w:pStyle w:val="ListParagraph"/>
        <w:numPr>
          <w:ilvl w:val="0"/>
          <w:numId w:val="12"/>
        </w:numPr>
        <w:spacing w:after="240" w:line="276" w:lineRule="auto"/>
        <w:ind w:left="0" w:firstLine="0"/>
        <w:jc w:val="both"/>
        <w:rPr>
          <w:rFonts w:ascii="Times New Roman" w:hAnsi="Times New Roman"/>
        </w:rPr>
      </w:pPr>
      <w:r w:rsidRPr="00332D0E">
        <w:rPr>
          <w:rFonts w:ascii="Times New Roman" w:hAnsi="Times New Roman"/>
        </w:rPr>
        <w:t xml:space="preserve">In addition to the audit of the Project Financial Statements, the auditor is also required to audit the activities of the Designated Accounts associated with the project.  Designated Account transactions typically comprise: </w:t>
      </w:r>
    </w:p>
    <w:p w:rsidR="00D94A9F" w:rsidRPr="00332D0E" w:rsidRDefault="00D94A9F" w:rsidP="00587D7E">
      <w:pPr>
        <w:pStyle w:val="BankNormal"/>
        <w:numPr>
          <w:ilvl w:val="0"/>
          <w:numId w:val="41"/>
        </w:numPr>
        <w:spacing w:after="0" w:line="276" w:lineRule="auto"/>
        <w:contextualSpacing/>
        <w:rPr>
          <w:szCs w:val="24"/>
          <w:lang w:val="en-GB"/>
        </w:rPr>
      </w:pPr>
      <w:r w:rsidRPr="00332D0E">
        <w:rPr>
          <w:szCs w:val="24"/>
          <w:lang w:val="en-GB"/>
        </w:rPr>
        <w:t>deposits and replenishments received from the Bank</w:t>
      </w:r>
    </w:p>
    <w:p w:rsidR="00D94A9F" w:rsidRPr="00332D0E" w:rsidRDefault="00D94A9F" w:rsidP="00587D7E">
      <w:pPr>
        <w:pStyle w:val="BankNormal"/>
        <w:numPr>
          <w:ilvl w:val="0"/>
          <w:numId w:val="41"/>
        </w:numPr>
        <w:spacing w:after="0" w:line="276" w:lineRule="auto"/>
        <w:contextualSpacing/>
        <w:rPr>
          <w:szCs w:val="24"/>
          <w:lang w:val="en-GB"/>
        </w:rPr>
      </w:pPr>
      <w:r w:rsidRPr="00332D0E">
        <w:rPr>
          <w:szCs w:val="24"/>
          <w:lang w:val="en-GB"/>
        </w:rPr>
        <w:t>payments substantiated by withdrawal applications</w:t>
      </w:r>
    </w:p>
    <w:p w:rsidR="00D94A9F" w:rsidRPr="00332D0E" w:rsidRDefault="00D94A9F" w:rsidP="00587D7E">
      <w:pPr>
        <w:pStyle w:val="BankNormal"/>
        <w:numPr>
          <w:ilvl w:val="0"/>
          <w:numId w:val="41"/>
        </w:numPr>
        <w:spacing w:after="0" w:line="276" w:lineRule="auto"/>
        <w:contextualSpacing/>
        <w:rPr>
          <w:szCs w:val="24"/>
          <w:lang w:val="en-GB"/>
        </w:rPr>
      </w:pPr>
      <w:r w:rsidRPr="00332D0E">
        <w:rPr>
          <w:szCs w:val="24"/>
          <w:lang w:val="en-GB"/>
        </w:rPr>
        <w:t xml:space="preserve">interest that may be earned from the balances and which belong to the borrower; and </w:t>
      </w:r>
    </w:p>
    <w:p w:rsidR="00D94A9F" w:rsidRPr="00332D0E" w:rsidRDefault="00D94A9F" w:rsidP="00587D7E">
      <w:pPr>
        <w:pStyle w:val="BankNormal"/>
        <w:numPr>
          <w:ilvl w:val="0"/>
          <w:numId w:val="41"/>
        </w:numPr>
        <w:spacing w:line="276" w:lineRule="auto"/>
        <w:contextualSpacing/>
        <w:rPr>
          <w:szCs w:val="24"/>
          <w:lang w:val="en-GB"/>
        </w:rPr>
      </w:pPr>
      <w:r w:rsidRPr="00332D0E">
        <w:rPr>
          <w:szCs w:val="24"/>
          <w:lang w:val="en-GB"/>
        </w:rPr>
        <w:t xml:space="preserve">The remaining balances at the end of each fiscal year. </w:t>
      </w:r>
    </w:p>
    <w:p w:rsidR="00D94A9F" w:rsidRPr="00332D0E" w:rsidRDefault="00D94A9F" w:rsidP="00587D7E">
      <w:pPr>
        <w:pStyle w:val="ListParagraph"/>
        <w:numPr>
          <w:ilvl w:val="0"/>
          <w:numId w:val="12"/>
        </w:numPr>
        <w:spacing w:after="240" w:line="276" w:lineRule="auto"/>
        <w:ind w:left="0" w:firstLine="0"/>
        <w:jc w:val="both"/>
        <w:rPr>
          <w:rFonts w:ascii="Times New Roman" w:hAnsi="Times New Roman"/>
          <w:b/>
        </w:rPr>
      </w:pPr>
      <w:r w:rsidRPr="00332D0E">
        <w:rPr>
          <w:rFonts w:ascii="Times New Roman" w:hAnsi="Times New Roman"/>
        </w:rPr>
        <w:t xml:space="preserve">The audit should examine the eligibility and correctness of financial transactions during the period under review and fund balances at the end of such a period, the operation and use of the Designated Account in accordance with the financing agreements, and the adequacy of internal controls for this type of disbursement mechanism.  </w:t>
      </w:r>
    </w:p>
    <w:p w:rsidR="00D94A9F" w:rsidRPr="00A41162" w:rsidRDefault="00D94A9F" w:rsidP="00587D7E">
      <w:pPr>
        <w:pStyle w:val="Heading3"/>
        <w:numPr>
          <w:ilvl w:val="3"/>
          <w:numId w:val="11"/>
        </w:numPr>
        <w:ind w:left="900" w:hanging="900"/>
        <w:rPr>
          <w:b/>
          <w:szCs w:val="24"/>
        </w:rPr>
      </w:pPr>
      <w:bookmarkStart w:id="40" w:name="_Toc3929505"/>
      <w:r w:rsidRPr="00A41162">
        <w:rPr>
          <w:b/>
          <w:szCs w:val="24"/>
        </w:rPr>
        <w:t>Audit of Interim Unaudited Financial Reports</w:t>
      </w:r>
      <w:bookmarkEnd w:id="40"/>
    </w:p>
    <w:p w:rsidR="00D94A9F" w:rsidRPr="00332D0E" w:rsidRDefault="00D94A9F" w:rsidP="00587D7E">
      <w:pPr>
        <w:pStyle w:val="ListParagraph"/>
        <w:numPr>
          <w:ilvl w:val="0"/>
          <w:numId w:val="12"/>
        </w:numPr>
        <w:spacing w:after="240" w:line="276" w:lineRule="auto"/>
        <w:ind w:left="0" w:firstLine="0"/>
        <w:jc w:val="both"/>
        <w:rPr>
          <w:rFonts w:ascii="Times New Roman" w:hAnsi="Times New Roman"/>
        </w:rPr>
      </w:pPr>
      <w:r w:rsidRPr="00332D0E">
        <w:rPr>
          <w:rFonts w:ascii="Times New Roman" w:hAnsi="Times New Roman"/>
        </w:rPr>
        <w:t xml:space="preserve">In addition to the audit of Project Financial Statements, the auditor is required to audit all Interim Unaudited Financial Reports (IFRs) used as the basis for the submission of withdrawal applications.  The auditor should apply such tests and controls as the auditor considers necessary in the circumstances.  These expenditures should be carefully compared for project eligibility with the relevant financial agreements and with reference to the Project Appraisal Document (PAD) and the Project Operations Manual (POM) for guidance when necessary.  Where ineligible expenditures are identified as having been included in withdrawal applications and reimbursed, these should separately be noted by the auditor.  Annexed to the Project Financial Statements should be a schedule listing individual Interim Unaudited Financial </w:t>
      </w:r>
      <w:r w:rsidR="00605A5F">
        <w:rPr>
          <w:rFonts w:ascii="Times New Roman" w:hAnsi="Times New Roman"/>
        </w:rPr>
        <w:t>Reports (IFRs)</w:t>
      </w:r>
      <w:r w:rsidRPr="00332D0E">
        <w:rPr>
          <w:rFonts w:ascii="Times New Roman" w:hAnsi="Times New Roman"/>
        </w:rPr>
        <w:t xml:space="preserve"> withdrawal applications/payments by specific reference number and amount.  The total withdrawal under the IFRs procedure should be part of the overall reconciliation of Project’s disbursements described above. </w:t>
      </w:r>
    </w:p>
    <w:p w:rsidR="00D94A9F" w:rsidRPr="00332D0E" w:rsidRDefault="00D94A9F" w:rsidP="00587D7E">
      <w:pPr>
        <w:pStyle w:val="ListParagraph"/>
        <w:numPr>
          <w:ilvl w:val="0"/>
          <w:numId w:val="12"/>
        </w:numPr>
        <w:spacing w:after="240" w:line="276" w:lineRule="auto"/>
        <w:ind w:left="0" w:firstLine="0"/>
        <w:jc w:val="both"/>
        <w:rPr>
          <w:rFonts w:ascii="Times New Roman" w:hAnsi="Times New Roman"/>
        </w:rPr>
      </w:pPr>
      <w:r w:rsidRPr="00332D0E">
        <w:rPr>
          <w:rFonts w:ascii="Times New Roman" w:hAnsi="Times New Roman"/>
        </w:rPr>
        <w:t>In addition to the Auditors Report on the Project Financial Statements, the auditor will prepare a ‘Management Letter’ in which he/she will:</w:t>
      </w:r>
    </w:p>
    <w:p w:rsidR="00D94A9F" w:rsidRPr="00332D0E" w:rsidRDefault="00D94A9F" w:rsidP="00587D7E">
      <w:pPr>
        <w:numPr>
          <w:ilvl w:val="0"/>
          <w:numId w:val="42"/>
        </w:numPr>
        <w:spacing w:line="276" w:lineRule="auto"/>
        <w:contextualSpacing/>
        <w:jc w:val="both"/>
        <w:rPr>
          <w:rFonts w:ascii="Times New Roman" w:hAnsi="Times New Roman"/>
        </w:rPr>
      </w:pPr>
      <w:r w:rsidRPr="00332D0E">
        <w:rPr>
          <w:rFonts w:ascii="Times New Roman" w:hAnsi="Times New Roman"/>
        </w:rPr>
        <w:t xml:space="preserve">give comments and observations on the accounting records, system and controls that were examined </w:t>
      </w:r>
      <w:r w:rsidR="00F45E0C" w:rsidRPr="00332D0E">
        <w:rPr>
          <w:rFonts w:ascii="Times New Roman" w:hAnsi="Times New Roman"/>
        </w:rPr>
        <w:t>during</w:t>
      </w:r>
      <w:r w:rsidRPr="00332D0E">
        <w:rPr>
          <w:rFonts w:ascii="Times New Roman" w:hAnsi="Times New Roman"/>
        </w:rPr>
        <w:t xml:space="preserve"> the audit;</w:t>
      </w:r>
    </w:p>
    <w:p w:rsidR="00D94A9F" w:rsidRPr="00332D0E" w:rsidRDefault="00D94A9F" w:rsidP="00587D7E">
      <w:pPr>
        <w:numPr>
          <w:ilvl w:val="0"/>
          <w:numId w:val="42"/>
        </w:numPr>
        <w:spacing w:line="276" w:lineRule="auto"/>
        <w:contextualSpacing/>
        <w:jc w:val="both"/>
        <w:rPr>
          <w:rFonts w:ascii="Times New Roman" w:hAnsi="Times New Roman"/>
        </w:rPr>
      </w:pPr>
      <w:r w:rsidRPr="00332D0E">
        <w:rPr>
          <w:rFonts w:ascii="Times New Roman" w:hAnsi="Times New Roman"/>
        </w:rPr>
        <w:t>identify specific deficiencies and areas of weakness in systems and controls and make recommendation for their improvement;</w:t>
      </w:r>
    </w:p>
    <w:p w:rsidR="00D94A9F" w:rsidRPr="00332D0E" w:rsidRDefault="00D94A9F" w:rsidP="00587D7E">
      <w:pPr>
        <w:numPr>
          <w:ilvl w:val="0"/>
          <w:numId w:val="42"/>
        </w:numPr>
        <w:spacing w:line="276" w:lineRule="auto"/>
        <w:contextualSpacing/>
        <w:jc w:val="both"/>
        <w:rPr>
          <w:rFonts w:ascii="Times New Roman" w:hAnsi="Times New Roman"/>
        </w:rPr>
      </w:pPr>
      <w:r w:rsidRPr="00332D0E">
        <w:rPr>
          <w:rFonts w:ascii="Times New Roman" w:hAnsi="Times New Roman"/>
        </w:rPr>
        <w:t>report on the degree of compliance with each of the Financial covenants in the Development Credit Agreement of the IDA and give comments, if any, on the internal and external matters affecting such compliance;</w:t>
      </w:r>
    </w:p>
    <w:p w:rsidR="00D94A9F" w:rsidRPr="00332D0E" w:rsidRDefault="00D94A9F" w:rsidP="00587D7E">
      <w:pPr>
        <w:numPr>
          <w:ilvl w:val="0"/>
          <w:numId w:val="42"/>
        </w:numPr>
        <w:spacing w:line="276" w:lineRule="auto"/>
        <w:contextualSpacing/>
        <w:jc w:val="both"/>
        <w:rPr>
          <w:rFonts w:ascii="Times New Roman" w:hAnsi="Times New Roman"/>
        </w:rPr>
      </w:pPr>
      <w:r w:rsidRPr="00332D0E">
        <w:rPr>
          <w:rFonts w:ascii="Times New Roman" w:hAnsi="Times New Roman"/>
        </w:rPr>
        <w:t>communicate matters that have come to his attention during the audit which may have significant impact on the implementation of the Project; and</w:t>
      </w:r>
    </w:p>
    <w:p w:rsidR="00D94A9F" w:rsidRPr="00332D0E" w:rsidRDefault="00D94A9F" w:rsidP="00587D7E">
      <w:pPr>
        <w:widowControl w:val="0"/>
        <w:numPr>
          <w:ilvl w:val="0"/>
          <w:numId w:val="42"/>
        </w:numPr>
        <w:spacing w:after="240" w:line="276" w:lineRule="auto"/>
        <w:contextualSpacing/>
        <w:jc w:val="both"/>
        <w:rPr>
          <w:rFonts w:ascii="Times New Roman" w:hAnsi="Times New Roman"/>
        </w:rPr>
      </w:pPr>
      <w:r w:rsidRPr="00332D0E">
        <w:rPr>
          <w:rFonts w:ascii="Times New Roman" w:hAnsi="Times New Roman"/>
        </w:rPr>
        <w:t xml:space="preserve">bring to the attention of the MLGRD any other matters the Auditor considers pertinent. </w:t>
      </w:r>
    </w:p>
    <w:p w:rsidR="00D94A9F" w:rsidRPr="001B4B55" w:rsidRDefault="00D94A9F" w:rsidP="00587D7E">
      <w:pPr>
        <w:pStyle w:val="Heading3"/>
        <w:numPr>
          <w:ilvl w:val="3"/>
          <w:numId w:val="11"/>
        </w:numPr>
        <w:ind w:left="900" w:hanging="900"/>
        <w:rPr>
          <w:b/>
          <w:szCs w:val="24"/>
        </w:rPr>
      </w:pPr>
      <w:bookmarkStart w:id="41" w:name="_Toc3929506"/>
      <w:r w:rsidRPr="001B4B55">
        <w:rPr>
          <w:b/>
          <w:szCs w:val="24"/>
        </w:rPr>
        <w:t>Audit Opinion</w:t>
      </w:r>
      <w:bookmarkEnd w:id="41"/>
    </w:p>
    <w:p w:rsidR="00D94A9F" w:rsidRPr="00332D0E" w:rsidRDefault="00D94A9F" w:rsidP="000A62E4">
      <w:pPr>
        <w:pStyle w:val="ListParagraph"/>
        <w:spacing w:line="276" w:lineRule="auto"/>
        <w:ind w:left="0"/>
        <w:jc w:val="both"/>
        <w:rPr>
          <w:rFonts w:ascii="Times New Roman" w:hAnsi="Times New Roman"/>
        </w:rPr>
      </w:pPr>
      <w:r w:rsidRPr="00332D0E">
        <w:rPr>
          <w:rFonts w:ascii="Times New Roman" w:hAnsi="Times New Roman"/>
        </w:rPr>
        <w:t>Besides a primary opinion on the Project Financial Statements, the annual audit report of the Project Accounts should include a separate paragraph commenting on the accuracy and propriety of expenditures withdrawn under IFR/FMR procedures and the extent to which the Bank can rely on the IFRs/FMRs as a basis for credit disbursement.  The financial statements, including the audit report, should be received by the Bank no later than 30</w:t>
      </w:r>
      <w:r w:rsidRPr="00332D0E">
        <w:rPr>
          <w:rFonts w:ascii="Times New Roman" w:hAnsi="Times New Roman"/>
          <w:vertAlign w:val="superscript"/>
        </w:rPr>
        <w:t>th</w:t>
      </w:r>
      <w:r w:rsidRPr="00332D0E">
        <w:rPr>
          <w:rFonts w:ascii="Times New Roman" w:hAnsi="Times New Roman"/>
        </w:rPr>
        <w:t xml:space="preserve"> June of the succeeding financial year to which the audit relates.</w:t>
      </w:r>
    </w:p>
    <w:p w:rsidR="00FB065F" w:rsidRPr="00332D0E" w:rsidRDefault="00FB065F" w:rsidP="006B5736">
      <w:pPr>
        <w:spacing w:line="276" w:lineRule="auto"/>
        <w:contextualSpacing/>
        <w:jc w:val="both"/>
        <w:rPr>
          <w:rFonts w:ascii="Times New Roman" w:hAnsi="Times New Roman"/>
        </w:rPr>
      </w:pPr>
    </w:p>
    <w:p w:rsidR="00FB065F" w:rsidRPr="00A41162" w:rsidRDefault="00332D0E" w:rsidP="00E628EF">
      <w:pPr>
        <w:pStyle w:val="Heading3"/>
        <w:ind w:left="360"/>
        <w:rPr>
          <w:b/>
          <w:szCs w:val="24"/>
        </w:rPr>
      </w:pPr>
      <w:bookmarkStart w:id="42" w:name="_Toc534980566"/>
      <w:bookmarkStart w:id="43" w:name="_Toc534715069"/>
      <w:bookmarkStart w:id="44" w:name="_Toc534714792"/>
      <w:bookmarkStart w:id="45" w:name="_Toc3929507"/>
      <w:r w:rsidRPr="00A41162">
        <w:rPr>
          <w:b/>
          <w:szCs w:val="24"/>
        </w:rPr>
        <w:t xml:space="preserve">Financial Management of </w:t>
      </w:r>
      <w:r w:rsidR="00027FF1" w:rsidRPr="00A41162">
        <w:rPr>
          <w:b/>
          <w:szCs w:val="24"/>
        </w:rPr>
        <w:t>LIPW</w:t>
      </w:r>
      <w:bookmarkEnd w:id="42"/>
      <w:bookmarkEnd w:id="43"/>
      <w:bookmarkEnd w:id="44"/>
      <w:bookmarkEnd w:id="45"/>
    </w:p>
    <w:p w:rsidR="00FB065F" w:rsidRPr="00A41162" w:rsidRDefault="00FB065F" w:rsidP="00587D7E">
      <w:pPr>
        <w:pStyle w:val="Heading3"/>
        <w:numPr>
          <w:ilvl w:val="2"/>
          <w:numId w:val="11"/>
        </w:numPr>
        <w:rPr>
          <w:b/>
          <w:szCs w:val="24"/>
        </w:rPr>
      </w:pPr>
      <w:bookmarkStart w:id="46" w:name="_Toc534980567"/>
      <w:bookmarkStart w:id="47" w:name="_Toc534715070"/>
      <w:bookmarkStart w:id="48" w:name="_Toc534714793"/>
      <w:bookmarkStart w:id="49" w:name="_Toc3929508"/>
      <w:r w:rsidRPr="00A41162">
        <w:rPr>
          <w:b/>
          <w:szCs w:val="24"/>
        </w:rPr>
        <w:t>Routine Accounting Procedures at Project Coordination Offices</w:t>
      </w:r>
      <w:bookmarkEnd w:id="46"/>
      <w:bookmarkEnd w:id="47"/>
      <w:bookmarkEnd w:id="48"/>
      <w:r w:rsidR="000B6562" w:rsidRPr="00A41162">
        <w:rPr>
          <w:b/>
          <w:szCs w:val="24"/>
        </w:rPr>
        <w:t xml:space="preserve"> in relation to LIPW</w:t>
      </w:r>
      <w:bookmarkEnd w:id="49"/>
    </w:p>
    <w:p w:rsidR="00FB065F" w:rsidRPr="00332D0E" w:rsidRDefault="00FB065F" w:rsidP="00587D7E">
      <w:pPr>
        <w:pStyle w:val="ListParagraph"/>
        <w:numPr>
          <w:ilvl w:val="0"/>
          <w:numId w:val="12"/>
        </w:numPr>
        <w:spacing w:line="276" w:lineRule="auto"/>
        <w:ind w:left="0" w:firstLine="0"/>
        <w:jc w:val="both"/>
        <w:rPr>
          <w:rFonts w:ascii="Times New Roman" w:hAnsi="Times New Roman"/>
        </w:rPr>
      </w:pPr>
      <w:r w:rsidRPr="00332D0E">
        <w:rPr>
          <w:rFonts w:ascii="Times New Roman" w:hAnsi="Times New Roman"/>
        </w:rPr>
        <w:t xml:space="preserve">At the RDCU, and Procurement Specialist </w:t>
      </w:r>
      <w:r w:rsidR="00CE078B" w:rsidRPr="00332D0E">
        <w:rPr>
          <w:rFonts w:ascii="Times New Roman" w:hAnsi="Times New Roman"/>
        </w:rPr>
        <w:t xml:space="preserve">with the support the National Engineer </w:t>
      </w:r>
      <w:r w:rsidRPr="00332D0E">
        <w:rPr>
          <w:rFonts w:ascii="Times New Roman" w:hAnsi="Times New Roman"/>
        </w:rPr>
        <w:t xml:space="preserve">will initiate all LIPW related expenditures </w:t>
      </w:r>
      <w:r w:rsidR="00027FF1" w:rsidRPr="00332D0E">
        <w:rPr>
          <w:rFonts w:ascii="Times New Roman" w:hAnsi="Times New Roman"/>
        </w:rPr>
        <w:t>which</w:t>
      </w:r>
      <w:r w:rsidRPr="00332D0E">
        <w:rPr>
          <w:rFonts w:ascii="Times New Roman" w:hAnsi="Times New Roman"/>
        </w:rPr>
        <w:t xml:space="preserve"> will be </w:t>
      </w:r>
      <w:r w:rsidR="00332D0E" w:rsidRPr="00332D0E">
        <w:rPr>
          <w:rFonts w:ascii="Times New Roman" w:hAnsi="Times New Roman"/>
        </w:rPr>
        <w:t>reviewed and</w:t>
      </w:r>
      <w:r w:rsidRPr="00332D0E">
        <w:rPr>
          <w:rFonts w:ascii="Times New Roman" w:hAnsi="Times New Roman"/>
        </w:rPr>
        <w:t xml:space="preserve"> approved by the National Coordinator. The relevant procurement process will then take place leading to the issuance of a contract or a payment order. A transfer instruction will be made and signed by the authorized signatories. These will then be recorded in the books of the RDCU and finally reported in the financial statements. The RDCU will ensure that all payments are properly receipted. The RDCU must submit consolidated financial statements to the Chief Director of the MLGRD.</w:t>
      </w:r>
    </w:p>
    <w:p w:rsidR="00FB065F" w:rsidRPr="00332D0E" w:rsidRDefault="00FB065F" w:rsidP="006B5736">
      <w:pPr>
        <w:pStyle w:val="Header"/>
        <w:tabs>
          <w:tab w:val="left" w:pos="720"/>
        </w:tabs>
        <w:autoSpaceDE w:val="0"/>
        <w:autoSpaceDN w:val="0"/>
        <w:adjustRightInd w:val="0"/>
        <w:spacing w:line="276" w:lineRule="auto"/>
        <w:contextualSpacing/>
        <w:rPr>
          <w:rFonts w:ascii="Times New Roman" w:hAnsi="Times New Roman"/>
        </w:rPr>
      </w:pPr>
    </w:p>
    <w:p w:rsidR="00FB065F" w:rsidRPr="00332D0E" w:rsidRDefault="00FB065F" w:rsidP="00587D7E">
      <w:pPr>
        <w:pStyle w:val="ListParagraph"/>
        <w:numPr>
          <w:ilvl w:val="0"/>
          <w:numId w:val="12"/>
        </w:numPr>
        <w:spacing w:after="240" w:line="276" w:lineRule="auto"/>
        <w:ind w:left="0" w:firstLine="0"/>
        <w:jc w:val="both"/>
        <w:rPr>
          <w:rFonts w:ascii="Times New Roman" w:hAnsi="Times New Roman"/>
        </w:rPr>
      </w:pPr>
      <w:r w:rsidRPr="00332D0E">
        <w:rPr>
          <w:rFonts w:ascii="Times New Roman" w:hAnsi="Times New Roman"/>
        </w:rPr>
        <w:t xml:space="preserve">The financial management responsibility at the RDCU is vested in the </w:t>
      </w:r>
      <w:r w:rsidR="00332D0E" w:rsidRPr="00332D0E">
        <w:rPr>
          <w:rFonts w:ascii="Times New Roman" w:hAnsi="Times New Roman"/>
        </w:rPr>
        <w:t>Project Accountant</w:t>
      </w:r>
      <w:r w:rsidRPr="00332D0E">
        <w:rPr>
          <w:rFonts w:ascii="Times New Roman" w:hAnsi="Times New Roman"/>
        </w:rPr>
        <w:t xml:space="preserve">, who will work under the Financial Controller of MLGRD. The RDCU must maintain the computerized Accounting systems </w:t>
      </w:r>
      <w:r w:rsidR="00A4210D" w:rsidRPr="00332D0E">
        <w:rPr>
          <w:rFonts w:ascii="Times New Roman" w:hAnsi="Times New Roman"/>
        </w:rPr>
        <w:t xml:space="preserve">and put </w:t>
      </w:r>
      <w:r w:rsidRPr="00332D0E">
        <w:rPr>
          <w:rFonts w:ascii="Times New Roman" w:hAnsi="Times New Roman"/>
        </w:rPr>
        <w:t xml:space="preserve">in place </w:t>
      </w:r>
      <w:r w:rsidR="00A4210D" w:rsidRPr="00332D0E">
        <w:rPr>
          <w:rFonts w:ascii="Times New Roman" w:hAnsi="Times New Roman"/>
        </w:rPr>
        <w:t>a</w:t>
      </w:r>
      <w:r w:rsidRPr="00332D0E">
        <w:rPr>
          <w:rFonts w:ascii="Times New Roman" w:hAnsi="Times New Roman"/>
        </w:rPr>
        <w:t xml:space="preserve"> procedures manual, scalable for migration into the Ghana Integrated Financial Management Information System (GIFMIS). </w:t>
      </w:r>
    </w:p>
    <w:p w:rsidR="00027FF1" w:rsidRPr="00332D0E" w:rsidRDefault="00027FF1" w:rsidP="006B5736">
      <w:pPr>
        <w:pStyle w:val="ListParagraph"/>
        <w:spacing w:after="240" w:line="276" w:lineRule="auto"/>
        <w:ind w:left="0"/>
        <w:jc w:val="both"/>
        <w:rPr>
          <w:rFonts w:ascii="Times New Roman" w:hAnsi="Times New Roman"/>
        </w:rPr>
      </w:pPr>
    </w:p>
    <w:p w:rsidR="00027FF1" w:rsidRPr="00332D0E" w:rsidRDefault="00FB065F" w:rsidP="00587D7E">
      <w:pPr>
        <w:pStyle w:val="ListParagraph"/>
        <w:numPr>
          <w:ilvl w:val="0"/>
          <w:numId w:val="12"/>
        </w:numPr>
        <w:spacing w:after="240" w:line="276" w:lineRule="auto"/>
        <w:ind w:left="0" w:firstLine="0"/>
        <w:jc w:val="both"/>
        <w:rPr>
          <w:rFonts w:ascii="Times New Roman" w:hAnsi="Times New Roman"/>
        </w:rPr>
      </w:pPr>
      <w:r w:rsidRPr="00332D0E">
        <w:rPr>
          <w:rFonts w:ascii="Times New Roman" w:hAnsi="Times New Roman"/>
        </w:rPr>
        <w:t xml:space="preserve">The Zonal offices will follow similar procedures as described above to initiate expenditures, carry out relevant procurement processes, issue contract or payment orders and make payments. The financial management responsibility at the Zonal Office is vested in the Zonal Accountant. </w:t>
      </w:r>
    </w:p>
    <w:p w:rsidR="00027FF1" w:rsidRPr="00332D0E" w:rsidRDefault="00027FF1" w:rsidP="006B5736">
      <w:pPr>
        <w:pStyle w:val="ListParagraph"/>
        <w:spacing w:after="240" w:line="276" w:lineRule="auto"/>
        <w:ind w:left="0"/>
        <w:jc w:val="both"/>
        <w:rPr>
          <w:rFonts w:ascii="Times New Roman" w:hAnsi="Times New Roman"/>
        </w:rPr>
      </w:pPr>
    </w:p>
    <w:p w:rsidR="00FB065F" w:rsidRPr="00332D0E" w:rsidRDefault="00FB065F" w:rsidP="00587D7E">
      <w:pPr>
        <w:pStyle w:val="ListParagraph"/>
        <w:numPr>
          <w:ilvl w:val="0"/>
          <w:numId w:val="12"/>
        </w:numPr>
        <w:spacing w:after="240" w:line="276" w:lineRule="auto"/>
        <w:ind w:left="0" w:firstLine="0"/>
        <w:jc w:val="both"/>
        <w:rPr>
          <w:rFonts w:ascii="Times New Roman" w:hAnsi="Times New Roman"/>
        </w:rPr>
      </w:pPr>
      <w:r w:rsidRPr="00332D0E">
        <w:rPr>
          <w:rFonts w:ascii="Times New Roman" w:hAnsi="Times New Roman"/>
        </w:rPr>
        <w:t>The Zonal Office shall maintain a computerized Accounting system (</w:t>
      </w:r>
      <w:r w:rsidR="00A4210D" w:rsidRPr="00332D0E">
        <w:rPr>
          <w:rFonts w:ascii="Times New Roman" w:hAnsi="Times New Roman"/>
        </w:rPr>
        <w:t>Sage ERP</w:t>
      </w:r>
      <w:r w:rsidRPr="00332D0E">
        <w:rPr>
          <w:rFonts w:ascii="Times New Roman" w:hAnsi="Times New Roman"/>
        </w:rPr>
        <w:t xml:space="preserve"> 500 ACCPAC) and procedures consistent with the requirements of this manual.  Additional and continuous training in financial management and World Bank disbursement </w:t>
      </w:r>
      <w:r w:rsidR="00A4210D" w:rsidRPr="00332D0E">
        <w:rPr>
          <w:rFonts w:ascii="Times New Roman" w:hAnsi="Times New Roman"/>
        </w:rPr>
        <w:t xml:space="preserve">guidelines and procedures </w:t>
      </w:r>
      <w:r w:rsidRPr="00332D0E">
        <w:rPr>
          <w:rFonts w:ascii="Times New Roman" w:hAnsi="Times New Roman"/>
        </w:rPr>
        <w:t>will be carried out to achieve an improved financial management system of the DAs. This will also be done in close collaboration with other projects under implementation in the country.</w:t>
      </w:r>
    </w:p>
    <w:p w:rsidR="00FB065F" w:rsidRPr="00A41162" w:rsidRDefault="00FB065F" w:rsidP="00587D7E">
      <w:pPr>
        <w:pStyle w:val="Heading3"/>
        <w:numPr>
          <w:ilvl w:val="2"/>
          <w:numId w:val="11"/>
        </w:numPr>
        <w:rPr>
          <w:b/>
          <w:szCs w:val="24"/>
        </w:rPr>
      </w:pPr>
      <w:bookmarkStart w:id="50" w:name="_Toc499661453"/>
      <w:bookmarkStart w:id="51" w:name="_Toc534980571"/>
      <w:bookmarkStart w:id="52" w:name="_Toc534715074"/>
      <w:bookmarkStart w:id="53" w:name="_Toc534714797"/>
      <w:bookmarkStart w:id="54" w:name="_Toc3929509"/>
      <w:r w:rsidRPr="00A41162">
        <w:rPr>
          <w:b/>
          <w:szCs w:val="24"/>
        </w:rPr>
        <w:t>Disbursement</w:t>
      </w:r>
      <w:bookmarkEnd w:id="50"/>
      <w:r w:rsidRPr="00A41162">
        <w:rPr>
          <w:b/>
          <w:szCs w:val="24"/>
        </w:rPr>
        <w:t xml:space="preserve"> of LIPW Funds</w:t>
      </w:r>
      <w:bookmarkEnd w:id="51"/>
      <w:bookmarkEnd w:id="52"/>
      <w:bookmarkEnd w:id="53"/>
      <w:bookmarkEnd w:id="54"/>
    </w:p>
    <w:p w:rsidR="00FB065F" w:rsidRPr="00332D0E" w:rsidRDefault="00FB065F" w:rsidP="00587D7E">
      <w:pPr>
        <w:pStyle w:val="ListParagraph"/>
        <w:numPr>
          <w:ilvl w:val="0"/>
          <w:numId w:val="12"/>
        </w:numPr>
        <w:spacing w:line="276" w:lineRule="auto"/>
        <w:ind w:left="0" w:firstLine="0"/>
        <w:jc w:val="both"/>
        <w:rPr>
          <w:rFonts w:ascii="Times New Roman" w:hAnsi="Times New Roman"/>
        </w:rPr>
      </w:pPr>
      <w:r w:rsidRPr="00332D0E">
        <w:rPr>
          <w:rFonts w:ascii="Times New Roman" w:hAnsi="Times New Roman"/>
          <w:b/>
        </w:rPr>
        <w:t>General Disbursement Principles</w:t>
      </w:r>
      <w:r w:rsidRPr="00332D0E">
        <w:rPr>
          <w:rFonts w:ascii="Times New Roman" w:hAnsi="Times New Roman"/>
        </w:rPr>
        <w:t>: An initial imprest out of the total allocation to a district will be made following the Zonal Office</w:t>
      </w:r>
      <w:r w:rsidR="00CE078B" w:rsidRPr="00332D0E">
        <w:rPr>
          <w:rFonts w:ascii="Times New Roman" w:hAnsi="Times New Roman"/>
        </w:rPr>
        <w:t>’s</w:t>
      </w:r>
      <w:r w:rsidRPr="00332D0E">
        <w:rPr>
          <w:rFonts w:ascii="Times New Roman" w:hAnsi="Times New Roman"/>
        </w:rPr>
        <w:t xml:space="preserve"> endorsement of the DA workplan and budget and 6 months cash forecast. The DA will submit replenishment application</w:t>
      </w:r>
      <w:r w:rsidR="00846B96" w:rsidRPr="00332D0E">
        <w:rPr>
          <w:rFonts w:ascii="Times New Roman" w:hAnsi="Times New Roman"/>
        </w:rPr>
        <w:t>s</w:t>
      </w:r>
      <w:r w:rsidRPr="00332D0E">
        <w:rPr>
          <w:rFonts w:ascii="Times New Roman" w:hAnsi="Times New Roman"/>
        </w:rPr>
        <w:t xml:space="preserve"> indicating receipts, expenditure and project progress, as well as cash forecast for the next two quarters as condition for second and subsequent releases.  These disbursements may be withheld if timely reports are not received.</w:t>
      </w:r>
    </w:p>
    <w:p w:rsidR="00FB065F" w:rsidRPr="00332D0E" w:rsidRDefault="00FB065F" w:rsidP="006B5736">
      <w:pPr>
        <w:spacing w:line="276" w:lineRule="auto"/>
        <w:ind w:left="144" w:firstLine="144"/>
        <w:contextualSpacing/>
        <w:rPr>
          <w:rFonts w:ascii="Times New Roman" w:hAnsi="Times New Roman"/>
        </w:rPr>
      </w:pPr>
    </w:p>
    <w:p w:rsidR="00FB065F" w:rsidRPr="00332D0E" w:rsidRDefault="00FB065F" w:rsidP="00587D7E">
      <w:pPr>
        <w:pStyle w:val="ListParagraph"/>
        <w:numPr>
          <w:ilvl w:val="0"/>
          <w:numId w:val="12"/>
        </w:numPr>
        <w:spacing w:line="276" w:lineRule="auto"/>
        <w:ind w:left="0" w:firstLine="0"/>
        <w:jc w:val="both"/>
        <w:rPr>
          <w:rFonts w:ascii="Times New Roman" w:hAnsi="Times New Roman"/>
        </w:rPr>
      </w:pPr>
      <w:r w:rsidRPr="00332D0E">
        <w:rPr>
          <w:rFonts w:ascii="Times New Roman" w:hAnsi="Times New Roman"/>
          <w:b/>
        </w:rPr>
        <w:t xml:space="preserve">First Release: </w:t>
      </w:r>
      <w:r w:rsidRPr="00332D0E">
        <w:rPr>
          <w:rFonts w:ascii="Times New Roman" w:hAnsi="Times New Roman"/>
        </w:rPr>
        <w:t xml:space="preserve">Participating district assemblies shall </w:t>
      </w:r>
      <w:r w:rsidR="00A4210D" w:rsidRPr="00332D0E">
        <w:rPr>
          <w:rFonts w:ascii="Times New Roman" w:hAnsi="Times New Roman"/>
        </w:rPr>
        <w:t>fulfil</w:t>
      </w:r>
      <w:r w:rsidRPr="00332D0E">
        <w:rPr>
          <w:rFonts w:ascii="Times New Roman" w:hAnsi="Times New Roman"/>
        </w:rPr>
        <w:t xml:space="preserve"> the following conditions precedent to the first release of project funds:</w:t>
      </w:r>
    </w:p>
    <w:p w:rsidR="00FB065F" w:rsidRPr="00332D0E" w:rsidRDefault="00FB065F" w:rsidP="00587D7E">
      <w:pPr>
        <w:pStyle w:val="List"/>
        <w:numPr>
          <w:ilvl w:val="0"/>
          <w:numId w:val="20"/>
        </w:numPr>
        <w:tabs>
          <w:tab w:val="left" w:pos="720"/>
        </w:tabs>
        <w:spacing w:line="276" w:lineRule="auto"/>
        <w:ind w:left="1080" w:hanging="270"/>
        <w:contextualSpacing/>
        <w:jc w:val="both"/>
      </w:pPr>
      <w:r w:rsidRPr="00332D0E">
        <w:t>The DA should be qualified under the eligibility criteria stated under the FA of IDA;</w:t>
      </w:r>
    </w:p>
    <w:p w:rsidR="00FB065F" w:rsidRPr="00332D0E" w:rsidRDefault="00FB065F" w:rsidP="00587D7E">
      <w:pPr>
        <w:pStyle w:val="List"/>
        <w:numPr>
          <w:ilvl w:val="0"/>
          <w:numId w:val="20"/>
        </w:numPr>
        <w:tabs>
          <w:tab w:val="left" w:pos="720"/>
        </w:tabs>
        <w:spacing w:line="276" w:lineRule="auto"/>
        <w:ind w:left="1080" w:hanging="270"/>
        <w:contextualSpacing/>
        <w:jc w:val="both"/>
      </w:pPr>
      <w:r w:rsidRPr="00332D0E">
        <w:t>Details of signatories and authorized persons mandated to sign on behalf of DA (if not already submitted);</w:t>
      </w:r>
    </w:p>
    <w:p w:rsidR="00FB065F" w:rsidRPr="00332D0E" w:rsidRDefault="00FB065F" w:rsidP="00587D7E">
      <w:pPr>
        <w:pStyle w:val="List"/>
        <w:numPr>
          <w:ilvl w:val="0"/>
          <w:numId w:val="20"/>
        </w:numPr>
        <w:tabs>
          <w:tab w:val="left" w:pos="720"/>
        </w:tabs>
        <w:spacing w:line="276" w:lineRule="auto"/>
        <w:ind w:left="1080" w:hanging="270"/>
        <w:contextualSpacing/>
        <w:jc w:val="both"/>
      </w:pPr>
      <w:r w:rsidRPr="00332D0E">
        <w:t>Six months detailed cash forecast of DA’s requirements in respect of the approved work plan and budget;</w:t>
      </w:r>
    </w:p>
    <w:p w:rsidR="00FB065F" w:rsidRPr="00332D0E" w:rsidRDefault="00FB065F" w:rsidP="00587D7E">
      <w:pPr>
        <w:pStyle w:val="List"/>
        <w:numPr>
          <w:ilvl w:val="0"/>
          <w:numId w:val="20"/>
        </w:numPr>
        <w:tabs>
          <w:tab w:val="left" w:pos="720"/>
        </w:tabs>
        <w:spacing w:line="276" w:lineRule="auto"/>
        <w:ind w:left="1080" w:hanging="270"/>
        <w:contextualSpacing/>
        <w:jc w:val="both"/>
      </w:pPr>
      <w:r w:rsidRPr="00332D0E">
        <w:t>The procurement plan supporting the planned activities for the year;</w:t>
      </w:r>
    </w:p>
    <w:p w:rsidR="00FB065F" w:rsidRPr="00332D0E" w:rsidRDefault="00FB065F" w:rsidP="00587D7E">
      <w:pPr>
        <w:pStyle w:val="List"/>
        <w:numPr>
          <w:ilvl w:val="0"/>
          <w:numId w:val="20"/>
        </w:numPr>
        <w:tabs>
          <w:tab w:val="left" w:pos="720"/>
        </w:tabs>
        <w:spacing w:line="276" w:lineRule="auto"/>
        <w:ind w:left="1080" w:hanging="270"/>
        <w:contextualSpacing/>
        <w:jc w:val="both"/>
      </w:pPr>
      <w:r w:rsidRPr="00332D0E">
        <w:t>Where approvals are required, evidence that they have all been obtained prior to incurring expenditures;</w:t>
      </w:r>
    </w:p>
    <w:p w:rsidR="00FB065F" w:rsidRPr="00332D0E" w:rsidRDefault="00FB065F" w:rsidP="00587D7E">
      <w:pPr>
        <w:pStyle w:val="List"/>
        <w:numPr>
          <w:ilvl w:val="0"/>
          <w:numId w:val="20"/>
        </w:numPr>
        <w:tabs>
          <w:tab w:val="left" w:pos="720"/>
        </w:tabs>
        <w:spacing w:line="276" w:lineRule="auto"/>
        <w:ind w:left="1080" w:hanging="270"/>
        <w:contextualSpacing/>
        <w:jc w:val="both"/>
      </w:pPr>
      <w:r w:rsidRPr="00332D0E">
        <w:t>On receipt of the request from the DA, the Zonal Office will review the request to ensure that cash flow and procurement plan of the DA are consistent with each other;</w:t>
      </w:r>
    </w:p>
    <w:p w:rsidR="00FB065F" w:rsidRPr="00332D0E" w:rsidRDefault="00FB065F" w:rsidP="00587D7E">
      <w:pPr>
        <w:pStyle w:val="List"/>
        <w:numPr>
          <w:ilvl w:val="0"/>
          <w:numId w:val="20"/>
        </w:numPr>
        <w:tabs>
          <w:tab w:val="left" w:pos="720"/>
        </w:tabs>
        <w:spacing w:line="276" w:lineRule="auto"/>
        <w:ind w:left="1080" w:hanging="270"/>
        <w:contextualSpacing/>
        <w:jc w:val="both"/>
      </w:pPr>
      <w:r w:rsidRPr="00332D0E">
        <w:t>The request will then be submitted to the RDCU for further processing; and</w:t>
      </w:r>
    </w:p>
    <w:p w:rsidR="00FB065F" w:rsidRPr="00332D0E" w:rsidRDefault="00FB065F" w:rsidP="00587D7E">
      <w:pPr>
        <w:pStyle w:val="List"/>
        <w:numPr>
          <w:ilvl w:val="0"/>
          <w:numId w:val="21"/>
        </w:numPr>
        <w:tabs>
          <w:tab w:val="left" w:pos="720"/>
        </w:tabs>
        <w:spacing w:line="276" w:lineRule="auto"/>
        <w:ind w:left="1080" w:hanging="270"/>
        <w:contextualSpacing/>
        <w:jc w:val="both"/>
      </w:pPr>
      <w:r w:rsidRPr="00332D0E">
        <w:t>Funds will be transferred to the district once the approval and validation processes have been completed.</w:t>
      </w:r>
    </w:p>
    <w:p w:rsidR="00FB065F" w:rsidRPr="00332D0E" w:rsidRDefault="00FB065F" w:rsidP="006B5736">
      <w:pPr>
        <w:pStyle w:val="List"/>
        <w:tabs>
          <w:tab w:val="left" w:pos="720"/>
        </w:tabs>
        <w:spacing w:line="276" w:lineRule="auto"/>
        <w:ind w:left="3704" w:hanging="284"/>
      </w:pPr>
    </w:p>
    <w:p w:rsidR="00FB065F" w:rsidRPr="00332D0E" w:rsidRDefault="00FB065F" w:rsidP="00587D7E">
      <w:pPr>
        <w:pStyle w:val="ListParagraph"/>
        <w:numPr>
          <w:ilvl w:val="0"/>
          <w:numId w:val="12"/>
        </w:numPr>
        <w:spacing w:after="240" w:line="276" w:lineRule="auto"/>
        <w:ind w:left="0" w:firstLine="0"/>
        <w:jc w:val="both"/>
        <w:rPr>
          <w:rFonts w:ascii="Times New Roman" w:hAnsi="Times New Roman"/>
          <w:b/>
        </w:rPr>
      </w:pPr>
      <w:r w:rsidRPr="00332D0E">
        <w:rPr>
          <w:rFonts w:ascii="Times New Roman" w:hAnsi="Times New Roman"/>
          <w:b/>
        </w:rPr>
        <w:t xml:space="preserve">Second and Subsequent Releases: </w:t>
      </w:r>
      <w:r w:rsidRPr="00332D0E">
        <w:rPr>
          <w:rFonts w:ascii="Times New Roman" w:hAnsi="Times New Roman"/>
        </w:rPr>
        <w:t xml:space="preserve">DAs will submit requests for their second and subsequent releases when </w:t>
      </w:r>
      <w:r w:rsidR="00CE078B" w:rsidRPr="00332D0E">
        <w:rPr>
          <w:rFonts w:ascii="Times New Roman" w:hAnsi="Times New Roman"/>
        </w:rPr>
        <w:t xml:space="preserve">at least </w:t>
      </w:r>
      <w:r w:rsidRPr="00332D0E">
        <w:rPr>
          <w:rFonts w:ascii="Times New Roman" w:hAnsi="Times New Roman"/>
        </w:rPr>
        <w:t>70% of the funds received in previous periods have been utilized and accounted for.  In addition to the support documentation already submitted under the first release, DAs must also submit, as attachment to their request for additional funds, the following documents:</w:t>
      </w:r>
    </w:p>
    <w:p w:rsidR="00FB065F" w:rsidRPr="00332D0E" w:rsidRDefault="00FB065F" w:rsidP="00587D7E">
      <w:pPr>
        <w:pStyle w:val="List"/>
        <w:numPr>
          <w:ilvl w:val="0"/>
          <w:numId w:val="22"/>
        </w:numPr>
        <w:tabs>
          <w:tab w:val="left" w:pos="720"/>
        </w:tabs>
        <w:spacing w:line="276" w:lineRule="auto"/>
        <w:ind w:left="1080" w:hanging="270"/>
        <w:contextualSpacing/>
        <w:jc w:val="both"/>
      </w:pPr>
      <w:r w:rsidRPr="00332D0E">
        <w:t>Progress and financial reports as per agreed format provided (FMR) by the Project;</w:t>
      </w:r>
    </w:p>
    <w:p w:rsidR="00FB065F" w:rsidRPr="00332D0E" w:rsidRDefault="00FB065F" w:rsidP="00587D7E">
      <w:pPr>
        <w:pStyle w:val="List"/>
        <w:numPr>
          <w:ilvl w:val="0"/>
          <w:numId w:val="22"/>
        </w:numPr>
        <w:tabs>
          <w:tab w:val="left" w:pos="720"/>
        </w:tabs>
        <w:spacing w:line="276" w:lineRule="auto"/>
        <w:ind w:left="1080" w:hanging="270"/>
        <w:contextualSpacing/>
        <w:jc w:val="both"/>
      </w:pPr>
      <w:r w:rsidRPr="00332D0E">
        <w:t>Bank reconciliation statement; and</w:t>
      </w:r>
    </w:p>
    <w:p w:rsidR="00FB065F" w:rsidRPr="00332D0E" w:rsidRDefault="00FB065F" w:rsidP="00587D7E">
      <w:pPr>
        <w:pStyle w:val="List"/>
        <w:numPr>
          <w:ilvl w:val="0"/>
          <w:numId w:val="22"/>
        </w:numPr>
        <w:tabs>
          <w:tab w:val="left" w:pos="720"/>
        </w:tabs>
        <w:spacing w:line="276" w:lineRule="auto"/>
        <w:ind w:left="1080" w:hanging="270"/>
        <w:contextualSpacing/>
        <w:jc w:val="both"/>
      </w:pPr>
      <w:r w:rsidRPr="00332D0E">
        <w:t>Copy of bank statement.</w:t>
      </w:r>
    </w:p>
    <w:p w:rsidR="00FB065F" w:rsidRPr="00332D0E" w:rsidRDefault="00FB065F" w:rsidP="006B5736">
      <w:pPr>
        <w:pStyle w:val="List"/>
        <w:tabs>
          <w:tab w:val="left" w:pos="720"/>
        </w:tabs>
        <w:spacing w:line="276" w:lineRule="auto"/>
        <w:ind w:left="1440" w:firstLine="0"/>
        <w:contextualSpacing/>
      </w:pPr>
    </w:p>
    <w:p w:rsidR="00FB065F" w:rsidRPr="00332D0E" w:rsidRDefault="00FB065F" w:rsidP="00587D7E">
      <w:pPr>
        <w:pStyle w:val="ListParagraph"/>
        <w:numPr>
          <w:ilvl w:val="0"/>
          <w:numId w:val="12"/>
        </w:numPr>
        <w:spacing w:after="240" w:line="276" w:lineRule="auto"/>
        <w:ind w:left="0" w:firstLine="0"/>
        <w:jc w:val="both"/>
        <w:rPr>
          <w:rFonts w:ascii="Times New Roman" w:hAnsi="Times New Roman"/>
        </w:rPr>
      </w:pPr>
      <w:r w:rsidRPr="00332D0E">
        <w:rPr>
          <w:rFonts w:ascii="Times New Roman" w:hAnsi="Times New Roman"/>
        </w:rPr>
        <w:t>In addition, the DA must ensure that there are no outstanding financial reports to be submitted (in the case of subsequent releases) and that all accounting issues identified by Auditors or Financial Consultants have been addressed before requesting for replenishment of their accounts.</w:t>
      </w:r>
    </w:p>
    <w:p w:rsidR="00FB065F" w:rsidRPr="00A41162" w:rsidRDefault="00FB065F" w:rsidP="00587D7E">
      <w:pPr>
        <w:pStyle w:val="Heading3"/>
        <w:numPr>
          <w:ilvl w:val="2"/>
          <w:numId w:val="11"/>
        </w:numPr>
        <w:rPr>
          <w:b/>
          <w:szCs w:val="24"/>
        </w:rPr>
      </w:pPr>
      <w:bookmarkStart w:id="55" w:name="_Toc534980572"/>
      <w:bookmarkStart w:id="56" w:name="_Toc534715075"/>
      <w:bookmarkStart w:id="57" w:name="_Toc534714798"/>
      <w:bookmarkStart w:id="58" w:name="_Toc499661454"/>
      <w:bookmarkStart w:id="59" w:name="_Toc3929510"/>
      <w:r w:rsidRPr="00A41162">
        <w:rPr>
          <w:b/>
          <w:szCs w:val="24"/>
        </w:rPr>
        <w:t>Releases of LIPW Funds to DAs towards Project Closure</w:t>
      </w:r>
      <w:bookmarkEnd w:id="55"/>
      <w:bookmarkEnd w:id="56"/>
      <w:bookmarkEnd w:id="57"/>
      <w:bookmarkEnd w:id="58"/>
      <w:bookmarkEnd w:id="59"/>
    </w:p>
    <w:p w:rsidR="00FB065F" w:rsidRPr="00332D0E" w:rsidRDefault="00FB065F" w:rsidP="00587D7E">
      <w:pPr>
        <w:pStyle w:val="ListParagraph"/>
        <w:numPr>
          <w:ilvl w:val="0"/>
          <w:numId w:val="12"/>
        </w:numPr>
        <w:spacing w:after="240" w:line="276" w:lineRule="auto"/>
        <w:ind w:left="0" w:firstLine="0"/>
        <w:jc w:val="both"/>
        <w:rPr>
          <w:rFonts w:ascii="Times New Roman" w:hAnsi="Times New Roman"/>
        </w:rPr>
      </w:pPr>
      <w:r w:rsidRPr="00332D0E">
        <w:rPr>
          <w:rFonts w:ascii="Times New Roman" w:hAnsi="Times New Roman"/>
        </w:rPr>
        <w:t>As a means of ensuring that LIPW advances to DAs are recovered fully towards the end of the Project (i.e. a year to Project closure), the process of transfer of funds to DAs will be varied to tie transfers to actual pending LIPW expenditures.  From that time, the DAs will be required to submit requests up to the value of the approved certificates, monitoring expenditure and any other pending LIPW expenditures for transfer and payment to the respective suppliers and contractors made. In addition, to the documentations listed above the request should be supported with the following:</w:t>
      </w:r>
    </w:p>
    <w:p w:rsidR="00FB065F" w:rsidRPr="00332D0E" w:rsidRDefault="00FB065F" w:rsidP="00587D7E">
      <w:pPr>
        <w:numPr>
          <w:ilvl w:val="0"/>
          <w:numId w:val="23"/>
        </w:numPr>
        <w:spacing w:line="276" w:lineRule="auto"/>
        <w:contextualSpacing/>
        <w:jc w:val="both"/>
        <w:rPr>
          <w:rFonts w:ascii="Times New Roman" w:hAnsi="Times New Roman"/>
        </w:rPr>
      </w:pPr>
      <w:r w:rsidRPr="00332D0E">
        <w:rPr>
          <w:rFonts w:ascii="Times New Roman" w:hAnsi="Times New Roman"/>
        </w:rPr>
        <w:t>The total value of request due for payment;</w:t>
      </w:r>
    </w:p>
    <w:p w:rsidR="00FB065F" w:rsidRPr="00332D0E" w:rsidRDefault="00FB065F" w:rsidP="00587D7E">
      <w:pPr>
        <w:numPr>
          <w:ilvl w:val="0"/>
          <w:numId w:val="23"/>
        </w:numPr>
        <w:spacing w:line="276" w:lineRule="auto"/>
        <w:contextualSpacing/>
        <w:jc w:val="both"/>
        <w:rPr>
          <w:rFonts w:ascii="Times New Roman" w:hAnsi="Times New Roman"/>
        </w:rPr>
      </w:pPr>
      <w:r w:rsidRPr="00332D0E">
        <w:rPr>
          <w:rFonts w:ascii="Times New Roman" w:hAnsi="Times New Roman"/>
        </w:rPr>
        <w:t xml:space="preserve">All relevant documentation to support the payment of certificates; </w:t>
      </w:r>
    </w:p>
    <w:p w:rsidR="00FB065F" w:rsidRPr="00332D0E" w:rsidRDefault="00FB065F" w:rsidP="00587D7E">
      <w:pPr>
        <w:numPr>
          <w:ilvl w:val="0"/>
          <w:numId w:val="23"/>
        </w:numPr>
        <w:spacing w:line="276" w:lineRule="auto"/>
        <w:contextualSpacing/>
        <w:jc w:val="both"/>
        <w:rPr>
          <w:rFonts w:ascii="Times New Roman" w:hAnsi="Times New Roman"/>
        </w:rPr>
      </w:pPr>
      <w:r w:rsidRPr="00332D0E">
        <w:rPr>
          <w:rFonts w:ascii="Times New Roman" w:hAnsi="Times New Roman"/>
        </w:rPr>
        <w:t>Zonal Office cover letter;</w:t>
      </w:r>
    </w:p>
    <w:p w:rsidR="00FB065F" w:rsidRPr="00332D0E" w:rsidRDefault="00FB065F" w:rsidP="00587D7E">
      <w:pPr>
        <w:numPr>
          <w:ilvl w:val="0"/>
          <w:numId w:val="23"/>
        </w:numPr>
        <w:spacing w:line="276" w:lineRule="auto"/>
        <w:contextualSpacing/>
        <w:jc w:val="both"/>
        <w:rPr>
          <w:rFonts w:ascii="Times New Roman" w:hAnsi="Times New Roman"/>
        </w:rPr>
      </w:pPr>
      <w:r w:rsidRPr="00332D0E">
        <w:rPr>
          <w:rFonts w:ascii="Times New Roman" w:hAnsi="Times New Roman"/>
        </w:rPr>
        <w:t xml:space="preserve">Copies of Payment Certificates and other requests;  </w:t>
      </w:r>
    </w:p>
    <w:p w:rsidR="00FB065F" w:rsidRPr="00332D0E" w:rsidRDefault="00FB065F" w:rsidP="00587D7E">
      <w:pPr>
        <w:numPr>
          <w:ilvl w:val="0"/>
          <w:numId w:val="23"/>
        </w:numPr>
        <w:spacing w:after="240" w:line="276" w:lineRule="auto"/>
        <w:contextualSpacing/>
        <w:jc w:val="both"/>
        <w:rPr>
          <w:rFonts w:ascii="Times New Roman" w:hAnsi="Times New Roman"/>
        </w:rPr>
      </w:pPr>
      <w:r w:rsidRPr="00332D0E">
        <w:rPr>
          <w:rFonts w:ascii="Times New Roman" w:hAnsi="Times New Roman"/>
        </w:rPr>
        <w:t>Completion and Progress reports, etc.</w:t>
      </w:r>
    </w:p>
    <w:p w:rsidR="00FB065F" w:rsidRPr="00A41162" w:rsidRDefault="00FB065F" w:rsidP="00587D7E">
      <w:pPr>
        <w:pStyle w:val="Heading3"/>
        <w:numPr>
          <w:ilvl w:val="2"/>
          <w:numId w:val="11"/>
        </w:numPr>
        <w:rPr>
          <w:b/>
          <w:szCs w:val="24"/>
        </w:rPr>
      </w:pPr>
      <w:bookmarkStart w:id="60" w:name="_Toc534980573"/>
      <w:bookmarkStart w:id="61" w:name="_Toc534715076"/>
      <w:bookmarkStart w:id="62" w:name="_Toc534714799"/>
      <w:bookmarkStart w:id="63" w:name="_Toc499661455"/>
      <w:bookmarkStart w:id="64" w:name="_Toc3929511"/>
      <w:r w:rsidRPr="00A41162">
        <w:rPr>
          <w:b/>
          <w:szCs w:val="24"/>
        </w:rPr>
        <w:t xml:space="preserve">Disbursement to </w:t>
      </w:r>
      <w:r w:rsidR="00826E18" w:rsidRPr="00A41162">
        <w:rPr>
          <w:b/>
          <w:szCs w:val="24"/>
        </w:rPr>
        <w:t xml:space="preserve">E-Payment </w:t>
      </w:r>
      <w:r w:rsidRPr="00A41162">
        <w:rPr>
          <w:b/>
          <w:szCs w:val="24"/>
        </w:rPr>
        <w:t>Service Providers for Beneficiary Wage Payments</w:t>
      </w:r>
      <w:bookmarkEnd w:id="60"/>
      <w:bookmarkEnd w:id="61"/>
      <w:bookmarkEnd w:id="62"/>
      <w:bookmarkEnd w:id="63"/>
      <w:bookmarkEnd w:id="64"/>
    </w:p>
    <w:p w:rsidR="00FB065F" w:rsidRPr="00332D0E" w:rsidRDefault="00FB065F" w:rsidP="00587D7E">
      <w:pPr>
        <w:pStyle w:val="ListParagraph"/>
        <w:numPr>
          <w:ilvl w:val="0"/>
          <w:numId w:val="12"/>
        </w:numPr>
        <w:spacing w:line="276" w:lineRule="auto"/>
        <w:ind w:left="0" w:firstLine="0"/>
        <w:jc w:val="both"/>
        <w:rPr>
          <w:rFonts w:ascii="Times New Roman" w:hAnsi="Times New Roman"/>
          <w:color w:val="FF0000"/>
        </w:rPr>
      </w:pPr>
      <w:r w:rsidRPr="00332D0E">
        <w:rPr>
          <w:rFonts w:ascii="Times New Roman" w:hAnsi="Times New Roman"/>
        </w:rPr>
        <w:t xml:space="preserve">Participating DAs will approve </w:t>
      </w:r>
      <w:r w:rsidR="00846B96" w:rsidRPr="00332D0E">
        <w:rPr>
          <w:rFonts w:ascii="Times New Roman" w:hAnsi="Times New Roman"/>
        </w:rPr>
        <w:t>an</w:t>
      </w:r>
      <w:r w:rsidRPr="00332D0E">
        <w:rPr>
          <w:rFonts w:ascii="Times New Roman" w:hAnsi="Times New Roman"/>
        </w:rPr>
        <w:t xml:space="preserve"> estimated amount of its LIPW allocation to be used for e-payment of unskilled labour wages</w:t>
      </w:r>
      <w:r w:rsidR="00846B96" w:rsidRPr="00332D0E">
        <w:rPr>
          <w:rFonts w:ascii="Times New Roman" w:hAnsi="Times New Roman"/>
        </w:rPr>
        <w:t>.</w:t>
      </w:r>
    </w:p>
    <w:p w:rsidR="00FB065F" w:rsidRPr="00332D0E" w:rsidRDefault="00FB065F" w:rsidP="006B5736">
      <w:pPr>
        <w:pStyle w:val="Header"/>
        <w:tabs>
          <w:tab w:val="left" w:pos="720"/>
        </w:tabs>
        <w:autoSpaceDE w:val="0"/>
        <w:autoSpaceDN w:val="0"/>
        <w:adjustRightInd w:val="0"/>
        <w:spacing w:line="276" w:lineRule="auto"/>
        <w:contextualSpacing/>
        <w:rPr>
          <w:rFonts w:ascii="Times New Roman" w:hAnsi="Times New Roman"/>
          <w:color w:val="FF0000"/>
        </w:rPr>
      </w:pPr>
    </w:p>
    <w:p w:rsidR="00FB065F" w:rsidRPr="00332D0E" w:rsidRDefault="00FB065F" w:rsidP="00587D7E">
      <w:pPr>
        <w:pStyle w:val="ListParagraph"/>
        <w:numPr>
          <w:ilvl w:val="0"/>
          <w:numId w:val="12"/>
        </w:numPr>
        <w:spacing w:line="276" w:lineRule="auto"/>
        <w:ind w:left="0" w:firstLine="0"/>
        <w:jc w:val="both"/>
        <w:rPr>
          <w:rFonts w:ascii="Times New Roman" w:hAnsi="Times New Roman"/>
          <w:color w:val="FF0000"/>
        </w:rPr>
      </w:pPr>
      <w:r w:rsidRPr="00332D0E">
        <w:rPr>
          <w:rFonts w:ascii="Times New Roman" w:hAnsi="Times New Roman"/>
        </w:rPr>
        <w:t xml:space="preserve">The financial management and procedures for LIPW e-payment systems </w:t>
      </w:r>
      <w:r w:rsidR="00332D0E" w:rsidRPr="00332D0E">
        <w:rPr>
          <w:rFonts w:ascii="Times New Roman" w:hAnsi="Times New Roman"/>
        </w:rPr>
        <w:t xml:space="preserve">for </w:t>
      </w:r>
      <w:r w:rsidR="00F45E0C" w:rsidRPr="00332D0E">
        <w:rPr>
          <w:rFonts w:ascii="Times New Roman" w:hAnsi="Times New Roman"/>
        </w:rPr>
        <w:t>beneficiaries’</w:t>
      </w:r>
      <w:r w:rsidRPr="00332D0E">
        <w:rPr>
          <w:rFonts w:ascii="Times New Roman" w:hAnsi="Times New Roman"/>
        </w:rPr>
        <w:t xml:space="preserve"> wages will evolve around the following:</w:t>
      </w:r>
    </w:p>
    <w:p w:rsidR="00FB065F" w:rsidRPr="00332D0E" w:rsidRDefault="00FB065F" w:rsidP="00587D7E">
      <w:pPr>
        <w:numPr>
          <w:ilvl w:val="0"/>
          <w:numId w:val="24"/>
        </w:numPr>
        <w:spacing w:line="276" w:lineRule="auto"/>
        <w:contextualSpacing/>
        <w:jc w:val="both"/>
        <w:rPr>
          <w:rFonts w:ascii="Times New Roman" w:hAnsi="Times New Roman"/>
        </w:rPr>
      </w:pPr>
      <w:r w:rsidRPr="00332D0E">
        <w:rPr>
          <w:rFonts w:ascii="Times New Roman" w:hAnsi="Times New Roman"/>
        </w:rPr>
        <w:t xml:space="preserve">Procure and sign contract with E-Payment Service Provider; </w:t>
      </w:r>
    </w:p>
    <w:p w:rsidR="00FB065F" w:rsidRPr="00332D0E" w:rsidRDefault="00FB065F" w:rsidP="00587D7E">
      <w:pPr>
        <w:numPr>
          <w:ilvl w:val="0"/>
          <w:numId w:val="24"/>
        </w:numPr>
        <w:spacing w:line="276" w:lineRule="auto"/>
        <w:contextualSpacing/>
        <w:jc w:val="both"/>
        <w:rPr>
          <w:rFonts w:ascii="Times New Roman" w:hAnsi="Times New Roman"/>
        </w:rPr>
      </w:pPr>
      <w:r w:rsidRPr="00332D0E">
        <w:rPr>
          <w:rFonts w:ascii="Times New Roman" w:hAnsi="Times New Roman"/>
        </w:rPr>
        <w:t xml:space="preserve">Open a special account in the name of E-Payment Service Provider for receipt of LIPW funds for e-payment expenditures which includes wages of LIPW </w:t>
      </w:r>
      <w:r w:rsidR="00846B96" w:rsidRPr="00332D0E">
        <w:rPr>
          <w:rFonts w:ascii="Times New Roman" w:hAnsi="Times New Roman"/>
        </w:rPr>
        <w:t>participants</w:t>
      </w:r>
      <w:r w:rsidRPr="00332D0E">
        <w:rPr>
          <w:rFonts w:ascii="Times New Roman" w:hAnsi="Times New Roman"/>
        </w:rPr>
        <w:t xml:space="preserve"> and the associated transactional charges;</w:t>
      </w:r>
    </w:p>
    <w:p w:rsidR="00FB065F" w:rsidRPr="00332D0E" w:rsidRDefault="00FB065F" w:rsidP="00587D7E">
      <w:pPr>
        <w:numPr>
          <w:ilvl w:val="0"/>
          <w:numId w:val="24"/>
        </w:numPr>
        <w:spacing w:line="276" w:lineRule="auto"/>
        <w:contextualSpacing/>
        <w:jc w:val="both"/>
        <w:rPr>
          <w:rFonts w:ascii="Times New Roman" w:hAnsi="Times New Roman"/>
        </w:rPr>
      </w:pPr>
      <w:r w:rsidRPr="00332D0E">
        <w:rPr>
          <w:rFonts w:ascii="Times New Roman" w:hAnsi="Times New Roman"/>
        </w:rPr>
        <w:t>Targeting and registration of LIPW participants on e-payment platform;</w:t>
      </w:r>
    </w:p>
    <w:p w:rsidR="00FB065F" w:rsidRPr="00332D0E" w:rsidRDefault="00FB065F" w:rsidP="00587D7E">
      <w:pPr>
        <w:numPr>
          <w:ilvl w:val="0"/>
          <w:numId w:val="24"/>
        </w:numPr>
        <w:spacing w:line="276" w:lineRule="auto"/>
        <w:contextualSpacing/>
        <w:jc w:val="both"/>
        <w:rPr>
          <w:rFonts w:ascii="Times New Roman" w:hAnsi="Times New Roman"/>
        </w:rPr>
      </w:pPr>
      <w:r w:rsidRPr="00332D0E">
        <w:rPr>
          <w:rFonts w:ascii="Times New Roman" w:hAnsi="Times New Roman"/>
        </w:rPr>
        <w:t>Engagement of registered participants in LIPW activities and compilation of DASH;</w:t>
      </w:r>
    </w:p>
    <w:p w:rsidR="00FB065F" w:rsidRPr="00332D0E" w:rsidRDefault="00FB065F" w:rsidP="00587D7E">
      <w:pPr>
        <w:numPr>
          <w:ilvl w:val="0"/>
          <w:numId w:val="24"/>
        </w:numPr>
        <w:spacing w:line="276" w:lineRule="auto"/>
        <w:contextualSpacing/>
        <w:jc w:val="both"/>
        <w:rPr>
          <w:rFonts w:ascii="Times New Roman" w:hAnsi="Times New Roman"/>
        </w:rPr>
      </w:pPr>
      <w:r w:rsidRPr="00332D0E">
        <w:rPr>
          <w:rFonts w:ascii="Times New Roman" w:hAnsi="Times New Roman"/>
        </w:rPr>
        <w:t>Processing of DASH and generation of payroll;</w:t>
      </w:r>
    </w:p>
    <w:p w:rsidR="00FB065F" w:rsidRPr="00332D0E" w:rsidRDefault="00FB065F" w:rsidP="00587D7E">
      <w:pPr>
        <w:numPr>
          <w:ilvl w:val="0"/>
          <w:numId w:val="24"/>
        </w:numPr>
        <w:spacing w:line="276" w:lineRule="auto"/>
        <w:contextualSpacing/>
        <w:jc w:val="both"/>
        <w:rPr>
          <w:rFonts w:ascii="Times New Roman" w:hAnsi="Times New Roman"/>
        </w:rPr>
      </w:pPr>
      <w:r w:rsidRPr="00332D0E">
        <w:rPr>
          <w:rFonts w:ascii="Times New Roman" w:hAnsi="Times New Roman"/>
        </w:rPr>
        <w:t>Dispatch of payroll to E-Payment Service Provider;</w:t>
      </w:r>
    </w:p>
    <w:p w:rsidR="00FB065F" w:rsidRPr="00332D0E" w:rsidRDefault="00FB065F" w:rsidP="00587D7E">
      <w:pPr>
        <w:numPr>
          <w:ilvl w:val="0"/>
          <w:numId w:val="24"/>
        </w:numPr>
        <w:spacing w:line="276" w:lineRule="auto"/>
        <w:contextualSpacing/>
        <w:jc w:val="both"/>
        <w:rPr>
          <w:rFonts w:ascii="Times New Roman" w:hAnsi="Times New Roman"/>
        </w:rPr>
      </w:pPr>
      <w:r w:rsidRPr="00332D0E">
        <w:rPr>
          <w:rFonts w:ascii="Times New Roman" w:hAnsi="Times New Roman"/>
        </w:rPr>
        <w:t xml:space="preserve">E-Payment Service Provider credits participants Smart Cards and notifies PFIs; </w:t>
      </w:r>
    </w:p>
    <w:p w:rsidR="00FB065F" w:rsidRPr="00332D0E" w:rsidRDefault="00FB065F" w:rsidP="00587D7E">
      <w:pPr>
        <w:numPr>
          <w:ilvl w:val="0"/>
          <w:numId w:val="24"/>
        </w:numPr>
        <w:spacing w:line="276" w:lineRule="auto"/>
        <w:contextualSpacing/>
        <w:jc w:val="both"/>
        <w:rPr>
          <w:rFonts w:ascii="Times New Roman" w:hAnsi="Times New Roman"/>
        </w:rPr>
      </w:pPr>
      <w:r w:rsidRPr="00332D0E">
        <w:rPr>
          <w:rFonts w:ascii="Times New Roman" w:hAnsi="Times New Roman"/>
        </w:rPr>
        <w:t>PFIs undertake cash out exercise;</w:t>
      </w:r>
    </w:p>
    <w:p w:rsidR="00FB065F" w:rsidRPr="00332D0E" w:rsidRDefault="00FB065F" w:rsidP="00587D7E">
      <w:pPr>
        <w:numPr>
          <w:ilvl w:val="0"/>
          <w:numId w:val="24"/>
        </w:numPr>
        <w:spacing w:line="276" w:lineRule="auto"/>
        <w:contextualSpacing/>
        <w:jc w:val="both"/>
        <w:rPr>
          <w:rFonts w:ascii="Times New Roman" w:hAnsi="Times New Roman"/>
        </w:rPr>
      </w:pPr>
      <w:r w:rsidRPr="00332D0E">
        <w:rPr>
          <w:rFonts w:ascii="Times New Roman" w:hAnsi="Times New Roman"/>
        </w:rPr>
        <w:t xml:space="preserve">E-payment Service Provider submits monthly reports of LIPW E-Payment transactions to RDCU for reconciliation; </w:t>
      </w:r>
    </w:p>
    <w:p w:rsidR="00FB065F" w:rsidRPr="00332D0E" w:rsidRDefault="00FB065F" w:rsidP="00587D7E">
      <w:pPr>
        <w:numPr>
          <w:ilvl w:val="0"/>
          <w:numId w:val="24"/>
        </w:numPr>
        <w:spacing w:line="276" w:lineRule="auto"/>
        <w:contextualSpacing/>
        <w:jc w:val="both"/>
        <w:rPr>
          <w:rFonts w:ascii="Times New Roman" w:hAnsi="Times New Roman"/>
        </w:rPr>
      </w:pPr>
      <w:r w:rsidRPr="00332D0E">
        <w:rPr>
          <w:rFonts w:ascii="Times New Roman" w:hAnsi="Times New Roman"/>
        </w:rPr>
        <w:t>Zonal Offices reconcile payrolls to Service Provider’s report and follow up on outstanding issues;</w:t>
      </w:r>
    </w:p>
    <w:p w:rsidR="00FB065F" w:rsidRPr="00332D0E" w:rsidRDefault="00FB065F" w:rsidP="00587D7E">
      <w:pPr>
        <w:numPr>
          <w:ilvl w:val="0"/>
          <w:numId w:val="24"/>
        </w:numPr>
        <w:spacing w:line="276" w:lineRule="auto"/>
        <w:contextualSpacing/>
        <w:jc w:val="both"/>
        <w:rPr>
          <w:rFonts w:ascii="Times New Roman" w:hAnsi="Times New Roman"/>
        </w:rPr>
      </w:pPr>
      <w:r w:rsidRPr="00332D0E">
        <w:rPr>
          <w:rFonts w:ascii="Times New Roman" w:hAnsi="Times New Roman"/>
        </w:rPr>
        <w:t>RDCU reconcile E-Payment Service Provider’s e-payment expenditure with the LIPW advance released; and</w:t>
      </w:r>
    </w:p>
    <w:p w:rsidR="00D201DD" w:rsidRPr="00332D0E" w:rsidRDefault="00FB065F" w:rsidP="00587D7E">
      <w:pPr>
        <w:numPr>
          <w:ilvl w:val="0"/>
          <w:numId w:val="24"/>
        </w:numPr>
        <w:spacing w:line="276" w:lineRule="auto"/>
        <w:contextualSpacing/>
        <w:jc w:val="both"/>
        <w:rPr>
          <w:rFonts w:ascii="Times New Roman" w:hAnsi="Times New Roman"/>
        </w:rPr>
      </w:pPr>
      <w:r w:rsidRPr="00332D0E">
        <w:rPr>
          <w:rFonts w:ascii="Times New Roman" w:hAnsi="Times New Roman"/>
        </w:rPr>
        <w:t xml:space="preserve">The E-payment expenditures are analysed and </w:t>
      </w:r>
      <w:r w:rsidR="00F45E0C">
        <w:rPr>
          <w:rFonts w:ascii="Times New Roman" w:hAnsi="Times New Roman"/>
        </w:rPr>
        <w:t>keyed</w:t>
      </w:r>
      <w:r w:rsidRPr="00332D0E">
        <w:rPr>
          <w:rFonts w:ascii="Times New Roman" w:hAnsi="Times New Roman"/>
        </w:rPr>
        <w:t xml:space="preserve"> into the Sage 500 ERP Accpac</w:t>
      </w:r>
    </w:p>
    <w:p w:rsidR="00D201DD" w:rsidRPr="00A41162" w:rsidRDefault="00E628EF" w:rsidP="00E628EF">
      <w:pPr>
        <w:pStyle w:val="Heading3"/>
        <w:ind w:left="360"/>
        <w:rPr>
          <w:b/>
          <w:szCs w:val="24"/>
        </w:rPr>
      </w:pPr>
      <w:bookmarkStart w:id="65" w:name="_Toc3929512"/>
      <w:r w:rsidRPr="00A41162">
        <w:rPr>
          <w:b/>
          <w:szCs w:val="24"/>
        </w:rPr>
        <w:t xml:space="preserve">Financial Management of </w:t>
      </w:r>
      <w:r w:rsidR="00332D0E" w:rsidRPr="00A41162">
        <w:rPr>
          <w:b/>
          <w:szCs w:val="24"/>
        </w:rPr>
        <w:t>Productive Inclusion</w:t>
      </w:r>
      <w:bookmarkEnd w:id="65"/>
    </w:p>
    <w:p w:rsidR="00D201DD" w:rsidRPr="000B6562" w:rsidRDefault="000B6562" w:rsidP="00587D7E">
      <w:pPr>
        <w:pStyle w:val="Heading3"/>
        <w:numPr>
          <w:ilvl w:val="2"/>
          <w:numId w:val="11"/>
        </w:numPr>
        <w:rPr>
          <w:szCs w:val="24"/>
        </w:rPr>
      </w:pPr>
      <w:bookmarkStart w:id="66" w:name="_Toc3929513"/>
      <w:r w:rsidRPr="00332D0E">
        <w:rPr>
          <w:szCs w:val="24"/>
        </w:rPr>
        <w:t>Routine Accounting Procedures at Project Coordination Offices</w:t>
      </w:r>
      <w:r>
        <w:rPr>
          <w:szCs w:val="24"/>
        </w:rPr>
        <w:t xml:space="preserve"> in relation to PI</w:t>
      </w:r>
      <w:bookmarkEnd w:id="66"/>
    </w:p>
    <w:p w:rsidR="00D201DD" w:rsidRPr="00332D0E" w:rsidRDefault="00D201DD" w:rsidP="00587D7E">
      <w:pPr>
        <w:pStyle w:val="ListParagraph"/>
        <w:numPr>
          <w:ilvl w:val="0"/>
          <w:numId w:val="12"/>
        </w:numPr>
        <w:spacing w:line="276" w:lineRule="auto"/>
        <w:ind w:left="0" w:firstLine="0"/>
        <w:jc w:val="both"/>
        <w:rPr>
          <w:rFonts w:ascii="Times New Roman" w:hAnsi="Times New Roman"/>
        </w:rPr>
      </w:pPr>
      <w:r w:rsidRPr="00332D0E">
        <w:rPr>
          <w:rFonts w:ascii="Times New Roman" w:hAnsi="Times New Roman"/>
        </w:rPr>
        <w:t>The following procedures will be followed in effecting all financial transactions at  both the RDCU and Zones for the PI component:</w:t>
      </w:r>
    </w:p>
    <w:p w:rsidR="00D201DD" w:rsidRPr="00332D0E" w:rsidRDefault="00D201DD" w:rsidP="00D201DD">
      <w:pPr>
        <w:pStyle w:val="ListParagraph"/>
        <w:spacing w:line="276" w:lineRule="auto"/>
        <w:ind w:left="0"/>
        <w:jc w:val="both"/>
        <w:rPr>
          <w:rFonts w:ascii="Times New Roman" w:hAnsi="Times New Roman"/>
        </w:rPr>
      </w:pPr>
    </w:p>
    <w:p w:rsidR="00A5228D" w:rsidRDefault="00007BA9" w:rsidP="00587D7E">
      <w:pPr>
        <w:pStyle w:val="ListParagraph"/>
        <w:numPr>
          <w:ilvl w:val="0"/>
          <w:numId w:val="12"/>
        </w:numPr>
        <w:spacing w:line="276" w:lineRule="auto"/>
        <w:ind w:left="0" w:firstLine="0"/>
        <w:jc w:val="both"/>
        <w:rPr>
          <w:rFonts w:ascii="Times New Roman" w:hAnsi="Times New Roman"/>
        </w:rPr>
      </w:pPr>
      <w:r w:rsidRPr="00332D0E">
        <w:rPr>
          <w:rFonts w:ascii="Times New Roman" w:hAnsi="Times New Roman"/>
        </w:rPr>
        <w:t xml:space="preserve">At the </w:t>
      </w:r>
      <w:r w:rsidRPr="00332D0E">
        <w:rPr>
          <w:rFonts w:ascii="Times New Roman" w:hAnsi="Times New Roman"/>
          <w:b/>
        </w:rPr>
        <w:t>RDCU level</w:t>
      </w:r>
      <w:r w:rsidRPr="00332D0E">
        <w:rPr>
          <w:rFonts w:ascii="Times New Roman" w:hAnsi="Times New Roman"/>
        </w:rPr>
        <w:t xml:space="preserve">, the </w:t>
      </w:r>
      <w:r w:rsidR="00A771F5" w:rsidRPr="00332D0E">
        <w:rPr>
          <w:rFonts w:ascii="Times New Roman" w:hAnsi="Times New Roman"/>
        </w:rPr>
        <w:t xml:space="preserve">Procurement Specialist with the support of the </w:t>
      </w:r>
      <w:r w:rsidR="00332D0E" w:rsidRPr="00332D0E">
        <w:rPr>
          <w:rFonts w:ascii="Times New Roman" w:hAnsi="Times New Roman"/>
        </w:rPr>
        <w:t>Productive Inclusion (</w:t>
      </w:r>
      <w:r w:rsidR="00A771F5" w:rsidRPr="00332D0E">
        <w:rPr>
          <w:rFonts w:ascii="Times New Roman" w:hAnsi="Times New Roman"/>
        </w:rPr>
        <w:t xml:space="preserve">PI) </w:t>
      </w:r>
      <w:r w:rsidRPr="00332D0E">
        <w:rPr>
          <w:rFonts w:ascii="Times New Roman" w:hAnsi="Times New Roman"/>
        </w:rPr>
        <w:t xml:space="preserve">Specialist will initiate all Productive Inclusion expenditures. This will then be checked and approved by the National Coordinator. The relevant procurement process will then take place leading to the issuance of a contract or a payment order. Transfer instructions will be made and signed by the authorized signatories. These will then be recorded in the books of the RDCU and finally reported </w:t>
      </w:r>
      <w:r w:rsidR="00A5228D">
        <w:rPr>
          <w:rFonts w:ascii="Times New Roman" w:hAnsi="Times New Roman"/>
        </w:rPr>
        <w:t>in the Project’s f</w:t>
      </w:r>
      <w:r w:rsidRPr="00332D0E">
        <w:rPr>
          <w:rFonts w:ascii="Times New Roman" w:hAnsi="Times New Roman"/>
        </w:rPr>
        <w:t xml:space="preserve">inancial statements. </w:t>
      </w:r>
    </w:p>
    <w:p w:rsidR="00A5228D" w:rsidRPr="00A5228D" w:rsidRDefault="00A5228D" w:rsidP="00A5228D">
      <w:pPr>
        <w:pStyle w:val="ListParagraph"/>
        <w:rPr>
          <w:rFonts w:ascii="Times New Roman" w:hAnsi="Times New Roman"/>
        </w:rPr>
      </w:pPr>
    </w:p>
    <w:p w:rsidR="00A5228D" w:rsidRDefault="00007BA9" w:rsidP="00587D7E">
      <w:pPr>
        <w:pStyle w:val="ListParagraph"/>
        <w:numPr>
          <w:ilvl w:val="0"/>
          <w:numId w:val="12"/>
        </w:numPr>
        <w:spacing w:line="276" w:lineRule="auto"/>
        <w:ind w:left="0" w:firstLine="0"/>
        <w:jc w:val="both"/>
        <w:rPr>
          <w:rFonts w:ascii="Times New Roman" w:hAnsi="Times New Roman"/>
        </w:rPr>
      </w:pPr>
      <w:r w:rsidRPr="00332D0E">
        <w:rPr>
          <w:rFonts w:ascii="Times New Roman" w:hAnsi="Times New Roman"/>
        </w:rPr>
        <w:t>The RDCU must ensure that all p</w:t>
      </w:r>
      <w:r w:rsidR="00A5228D">
        <w:rPr>
          <w:rFonts w:ascii="Times New Roman" w:hAnsi="Times New Roman"/>
        </w:rPr>
        <w:t xml:space="preserve">ayments are properly </w:t>
      </w:r>
      <w:r w:rsidR="00F45E0C">
        <w:rPr>
          <w:rFonts w:ascii="Times New Roman" w:hAnsi="Times New Roman"/>
        </w:rPr>
        <w:t>receipted,</w:t>
      </w:r>
      <w:r w:rsidR="00A5228D">
        <w:rPr>
          <w:rFonts w:ascii="Times New Roman" w:hAnsi="Times New Roman"/>
        </w:rPr>
        <w:t xml:space="preserve"> and </w:t>
      </w:r>
      <w:r w:rsidRPr="00A5228D">
        <w:rPr>
          <w:rFonts w:ascii="Times New Roman" w:hAnsi="Times New Roman"/>
        </w:rPr>
        <w:t xml:space="preserve">consolidated financial statements </w:t>
      </w:r>
      <w:r w:rsidR="00A5228D">
        <w:rPr>
          <w:rFonts w:ascii="Times New Roman" w:hAnsi="Times New Roman"/>
        </w:rPr>
        <w:t xml:space="preserve">submitted </w:t>
      </w:r>
      <w:r w:rsidRPr="00A5228D">
        <w:rPr>
          <w:rFonts w:ascii="Times New Roman" w:hAnsi="Times New Roman"/>
        </w:rPr>
        <w:t xml:space="preserve">to the Chief Director of the MLGRD.  </w:t>
      </w:r>
    </w:p>
    <w:p w:rsidR="00A5228D" w:rsidRPr="00A5228D" w:rsidRDefault="00A5228D" w:rsidP="00A5228D">
      <w:pPr>
        <w:pStyle w:val="ListParagraph"/>
        <w:rPr>
          <w:rFonts w:ascii="Times New Roman" w:hAnsi="Times New Roman"/>
        </w:rPr>
      </w:pPr>
    </w:p>
    <w:p w:rsidR="003E6FFD" w:rsidRPr="00A5228D" w:rsidRDefault="00007BA9" w:rsidP="00587D7E">
      <w:pPr>
        <w:pStyle w:val="ListParagraph"/>
        <w:numPr>
          <w:ilvl w:val="0"/>
          <w:numId w:val="12"/>
        </w:numPr>
        <w:spacing w:line="276" w:lineRule="auto"/>
        <w:ind w:left="0" w:firstLine="0"/>
        <w:jc w:val="both"/>
        <w:rPr>
          <w:rFonts w:ascii="Times New Roman" w:hAnsi="Times New Roman"/>
        </w:rPr>
      </w:pPr>
      <w:r w:rsidRPr="00A5228D">
        <w:rPr>
          <w:rFonts w:ascii="Times New Roman" w:hAnsi="Times New Roman"/>
        </w:rPr>
        <w:t xml:space="preserve">The financial management responsibility at the RDCU is vested in the </w:t>
      </w:r>
      <w:r w:rsidR="00332D0E" w:rsidRPr="00A5228D">
        <w:rPr>
          <w:rFonts w:ascii="Times New Roman" w:hAnsi="Times New Roman"/>
        </w:rPr>
        <w:t>Project Accountant</w:t>
      </w:r>
      <w:r w:rsidRPr="00A5228D">
        <w:rPr>
          <w:rFonts w:ascii="Times New Roman" w:hAnsi="Times New Roman"/>
        </w:rPr>
        <w:t xml:space="preserve">, who will work under the Financial Controller of MLGRD. The RDCU must maintain </w:t>
      </w:r>
      <w:r w:rsidR="00A5228D">
        <w:rPr>
          <w:rFonts w:ascii="Times New Roman" w:hAnsi="Times New Roman"/>
        </w:rPr>
        <w:t>a</w:t>
      </w:r>
      <w:r w:rsidR="00A5228D" w:rsidRPr="00A5228D">
        <w:rPr>
          <w:rFonts w:ascii="Times New Roman" w:hAnsi="Times New Roman"/>
        </w:rPr>
        <w:t xml:space="preserve"> computerized Accounting system</w:t>
      </w:r>
      <w:r w:rsidRPr="00A5228D">
        <w:rPr>
          <w:rFonts w:ascii="Times New Roman" w:hAnsi="Times New Roman"/>
        </w:rPr>
        <w:t>, scalable for migration into the Ghana Integrated Financial Management Information System (GIFMIS).</w:t>
      </w:r>
    </w:p>
    <w:p w:rsidR="003E6FFD" w:rsidRPr="00332D0E" w:rsidRDefault="003E6FFD" w:rsidP="006B5736">
      <w:pPr>
        <w:spacing w:line="276" w:lineRule="auto"/>
        <w:jc w:val="both"/>
        <w:rPr>
          <w:rFonts w:ascii="Times New Roman" w:hAnsi="Times New Roman"/>
        </w:rPr>
      </w:pPr>
    </w:p>
    <w:p w:rsidR="00A5228D" w:rsidRDefault="00A771F5" w:rsidP="00587D7E">
      <w:pPr>
        <w:pStyle w:val="ListParagraph"/>
        <w:numPr>
          <w:ilvl w:val="0"/>
          <w:numId w:val="12"/>
        </w:numPr>
        <w:spacing w:line="276" w:lineRule="auto"/>
        <w:ind w:left="0" w:firstLine="0"/>
        <w:jc w:val="both"/>
        <w:rPr>
          <w:rFonts w:ascii="Times New Roman" w:hAnsi="Times New Roman"/>
        </w:rPr>
      </w:pPr>
      <w:r w:rsidRPr="00A5228D">
        <w:rPr>
          <w:rFonts w:ascii="Times New Roman" w:hAnsi="Times New Roman"/>
        </w:rPr>
        <w:t>At t</w:t>
      </w:r>
      <w:r w:rsidR="00007BA9" w:rsidRPr="00A5228D">
        <w:rPr>
          <w:rFonts w:ascii="Times New Roman" w:hAnsi="Times New Roman"/>
        </w:rPr>
        <w:t>he Zonal offices</w:t>
      </w:r>
      <w:r w:rsidR="00A5228D">
        <w:rPr>
          <w:rFonts w:ascii="Times New Roman" w:hAnsi="Times New Roman"/>
        </w:rPr>
        <w:t>,</w:t>
      </w:r>
      <w:r w:rsidR="00007BA9" w:rsidRPr="00A5228D">
        <w:rPr>
          <w:rFonts w:ascii="Times New Roman" w:hAnsi="Times New Roman"/>
        </w:rPr>
        <w:t xml:space="preserve"> all PI related transactions will be initiated by the </w:t>
      </w:r>
      <w:r w:rsidR="00A5228D" w:rsidRPr="00A5228D">
        <w:rPr>
          <w:rFonts w:ascii="Times New Roman" w:hAnsi="Times New Roman"/>
        </w:rPr>
        <w:t xml:space="preserve">Zonal Productive Inclusion </w:t>
      </w:r>
      <w:r w:rsidR="00007BA9" w:rsidRPr="00A5228D">
        <w:rPr>
          <w:rFonts w:ascii="Times New Roman" w:hAnsi="Times New Roman"/>
        </w:rPr>
        <w:t>Officer and shall follow similar procedures as described above to initiate expenditures or carry</w:t>
      </w:r>
      <w:r w:rsidR="00007BA9" w:rsidRPr="00332D0E">
        <w:rPr>
          <w:rFonts w:ascii="Times New Roman" w:hAnsi="Times New Roman"/>
        </w:rPr>
        <w:t xml:space="preserve"> out relevant PI procurement processes. The financial management responsibility at the Zonal Office is vested in the Zonal Accountant. The Zonal Office shall </w:t>
      </w:r>
      <w:r w:rsidRPr="00332D0E">
        <w:rPr>
          <w:rFonts w:ascii="Times New Roman" w:hAnsi="Times New Roman"/>
        </w:rPr>
        <w:t xml:space="preserve">initially </w:t>
      </w:r>
      <w:r w:rsidR="00007BA9" w:rsidRPr="00332D0E">
        <w:rPr>
          <w:rFonts w:ascii="Times New Roman" w:hAnsi="Times New Roman"/>
        </w:rPr>
        <w:t xml:space="preserve">maintain </w:t>
      </w:r>
      <w:r w:rsidR="00332D0E" w:rsidRPr="00332D0E">
        <w:rPr>
          <w:rFonts w:ascii="Times New Roman" w:hAnsi="Times New Roman"/>
        </w:rPr>
        <w:t>computerized Accounting systems consistent</w:t>
      </w:r>
      <w:r w:rsidRPr="00332D0E">
        <w:rPr>
          <w:rFonts w:ascii="Times New Roman" w:hAnsi="Times New Roman"/>
        </w:rPr>
        <w:t xml:space="preserve"> with that pertaining at the </w:t>
      </w:r>
      <w:r w:rsidR="00332D0E" w:rsidRPr="00332D0E">
        <w:rPr>
          <w:rFonts w:ascii="Times New Roman" w:hAnsi="Times New Roman"/>
        </w:rPr>
        <w:t xml:space="preserve">RDCU. </w:t>
      </w:r>
    </w:p>
    <w:p w:rsidR="00A5228D" w:rsidRPr="00A5228D" w:rsidRDefault="00A5228D" w:rsidP="00A5228D">
      <w:pPr>
        <w:pStyle w:val="ListParagraph"/>
        <w:rPr>
          <w:rFonts w:ascii="Times New Roman" w:hAnsi="Times New Roman"/>
        </w:rPr>
      </w:pPr>
    </w:p>
    <w:p w:rsidR="000B7988" w:rsidRPr="00332D0E" w:rsidRDefault="00A771F5" w:rsidP="00587D7E">
      <w:pPr>
        <w:pStyle w:val="ListParagraph"/>
        <w:numPr>
          <w:ilvl w:val="0"/>
          <w:numId w:val="12"/>
        </w:numPr>
        <w:spacing w:line="276" w:lineRule="auto"/>
        <w:ind w:left="0" w:firstLine="0"/>
        <w:jc w:val="both"/>
        <w:rPr>
          <w:rFonts w:ascii="Times New Roman" w:hAnsi="Times New Roman"/>
        </w:rPr>
      </w:pPr>
      <w:r w:rsidRPr="00332D0E">
        <w:rPr>
          <w:rFonts w:ascii="Times New Roman" w:hAnsi="Times New Roman"/>
        </w:rPr>
        <w:t>C</w:t>
      </w:r>
      <w:r w:rsidR="00007BA9" w:rsidRPr="00332D0E">
        <w:rPr>
          <w:rFonts w:ascii="Times New Roman" w:hAnsi="Times New Roman"/>
        </w:rPr>
        <w:t xml:space="preserve">ontinuous training in financial management and World Bank disbursement </w:t>
      </w:r>
      <w:r w:rsidR="00617B71" w:rsidRPr="00332D0E">
        <w:rPr>
          <w:rFonts w:ascii="Times New Roman" w:hAnsi="Times New Roman"/>
        </w:rPr>
        <w:t xml:space="preserve">guidelines </w:t>
      </w:r>
      <w:r w:rsidR="00007BA9" w:rsidRPr="00332D0E">
        <w:rPr>
          <w:rFonts w:ascii="Times New Roman" w:hAnsi="Times New Roman"/>
        </w:rPr>
        <w:t xml:space="preserve">will be carried out to achieve improved financial management </w:t>
      </w:r>
      <w:r w:rsidR="00617B71" w:rsidRPr="00332D0E">
        <w:rPr>
          <w:rFonts w:ascii="Times New Roman" w:hAnsi="Times New Roman"/>
        </w:rPr>
        <w:t>at the Project and</w:t>
      </w:r>
      <w:r w:rsidR="00007BA9" w:rsidRPr="00332D0E">
        <w:rPr>
          <w:rFonts w:ascii="Times New Roman" w:hAnsi="Times New Roman"/>
        </w:rPr>
        <w:t xml:space="preserve"> DA</w:t>
      </w:r>
      <w:r w:rsidR="00617B71" w:rsidRPr="00332D0E">
        <w:rPr>
          <w:rFonts w:ascii="Times New Roman" w:hAnsi="Times New Roman"/>
        </w:rPr>
        <w:t xml:space="preserve"> level</w:t>
      </w:r>
      <w:r w:rsidR="00007BA9" w:rsidRPr="00332D0E">
        <w:rPr>
          <w:rFonts w:ascii="Times New Roman" w:hAnsi="Times New Roman"/>
        </w:rPr>
        <w:t>.</w:t>
      </w:r>
    </w:p>
    <w:p w:rsidR="000B7988" w:rsidRPr="00A41162" w:rsidRDefault="00826E18" w:rsidP="00587D7E">
      <w:pPr>
        <w:pStyle w:val="Heading3"/>
        <w:numPr>
          <w:ilvl w:val="2"/>
          <w:numId w:val="11"/>
        </w:numPr>
        <w:rPr>
          <w:b/>
          <w:szCs w:val="24"/>
        </w:rPr>
      </w:pPr>
      <w:bookmarkStart w:id="67" w:name="_Toc3929514"/>
      <w:bookmarkStart w:id="68" w:name="_Hlk535689864"/>
      <w:r w:rsidRPr="00A41162">
        <w:rPr>
          <w:b/>
          <w:szCs w:val="24"/>
        </w:rPr>
        <w:t xml:space="preserve">Disbursement of Productive Inclusion </w:t>
      </w:r>
      <w:r w:rsidR="00A5228D" w:rsidRPr="00A41162">
        <w:rPr>
          <w:b/>
          <w:szCs w:val="24"/>
        </w:rPr>
        <w:t>Funds</w:t>
      </w:r>
      <w:bookmarkEnd w:id="67"/>
    </w:p>
    <w:p w:rsidR="009A61F0" w:rsidRDefault="00A5228D" w:rsidP="00587D7E">
      <w:pPr>
        <w:pStyle w:val="ListParagraph"/>
        <w:numPr>
          <w:ilvl w:val="0"/>
          <w:numId w:val="12"/>
        </w:numPr>
        <w:spacing w:after="240" w:line="276" w:lineRule="auto"/>
        <w:ind w:left="0" w:firstLine="0"/>
        <w:contextualSpacing w:val="0"/>
        <w:jc w:val="both"/>
        <w:rPr>
          <w:rFonts w:ascii="Times New Roman" w:hAnsi="Times New Roman"/>
        </w:rPr>
      </w:pPr>
      <w:r>
        <w:rPr>
          <w:rFonts w:ascii="Times New Roman" w:hAnsi="Times New Roman"/>
        </w:rPr>
        <w:t xml:space="preserve">Under the Productive Inclusion component, disbursement shall </w:t>
      </w:r>
      <w:r w:rsidR="00A15AF1">
        <w:rPr>
          <w:rFonts w:ascii="Times New Roman" w:hAnsi="Times New Roman"/>
        </w:rPr>
        <w:t xml:space="preserve">be in the broad areas of </w:t>
      </w:r>
      <w:r>
        <w:rPr>
          <w:rFonts w:ascii="Times New Roman" w:hAnsi="Times New Roman"/>
        </w:rPr>
        <w:t>training related cost</w:t>
      </w:r>
      <w:r w:rsidR="00A15AF1">
        <w:rPr>
          <w:rFonts w:ascii="Times New Roman" w:hAnsi="Times New Roman"/>
        </w:rPr>
        <w:t>, monitoring and supervision cost, technical assistance</w:t>
      </w:r>
      <w:r w:rsidR="0062581D">
        <w:rPr>
          <w:rFonts w:ascii="Times New Roman" w:hAnsi="Times New Roman"/>
        </w:rPr>
        <w:t xml:space="preserve"> (where necessary), </w:t>
      </w:r>
      <w:r w:rsidR="00A15AF1">
        <w:rPr>
          <w:rFonts w:ascii="Times New Roman" w:hAnsi="Times New Roman"/>
        </w:rPr>
        <w:t xml:space="preserve">start-up cash grants to beneficiaries and </w:t>
      </w:r>
      <w:r w:rsidR="002D102E">
        <w:rPr>
          <w:rFonts w:ascii="Times New Roman" w:hAnsi="Times New Roman"/>
        </w:rPr>
        <w:t xml:space="preserve">e-payment related </w:t>
      </w:r>
      <w:r w:rsidR="00A15AF1">
        <w:rPr>
          <w:rFonts w:ascii="Times New Roman" w:hAnsi="Times New Roman"/>
        </w:rPr>
        <w:t xml:space="preserve">cost. </w:t>
      </w:r>
    </w:p>
    <w:p w:rsidR="00826E18" w:rsidRPr="00826E18" w:rsidRDefault="00826E18" w:rsidP="00587D7E">
      <w:pPr>
        <w:pStyle w:val="ListParagraph"/>
        <w:numPr>
          <w:ilvl w:val="0"/>
          <w:numId w:val="12"/>
        </w:numPr>
        <w:spacing w:after="240" w:line="276" w:lineRule="auto"/>
        <w:ind w:left="0" w:firstLine="0"/>
        <w:contextualSpacing w:val="0"/>
        <w:jc w:val="both"/>
        <w:rPr>
          <w:rFonts w:ascii="Times New Roman" w:hAnsi="Times New Roman"/>
        </w:rPr>
      </w:pPr>
      <w:r w:rsidRPr="00826E18">
        <w:rPr>
          <w:rFonts w:ascii="Times New Roman" w:hAnsi="Times New Roman"/>
        </w:rPr>
        <w:t>All expenses related to training under the sub-component including the cost of training materials (teaching and learning aids) and reimbursable of the trainer shall be borne by the Project.</w:t>
      </w:r>
    </w:p>
    <w:p w:rsidR="002D102E" w:rsidRDefault="00826E18" w:rsidP="00587D7E">
      <w:pPr>
        <w:pStyle w:val="ListParagraph"/>
        <w:numPr>
          <w:ilvl w:val="0"/>
          <w:numId w:val="12"/>
        </w:numPr>
        <w:spacing w:after="240" w:line="276" w:lineRule="auto"/>
        <w:ind w:left="0" w:firstLine="0"/>
        <w:contextualSpacing w:val="0"/>
        <w:jc w:val="both"/>
        <w:rPr>
          <w:rFonts w:ascii="Times New Roman" w:hAnsi="Times New Roman"/>
        </w:rPr>
      </w:pPr>
      <w:r w:rsidRPr="002D102E">
        <w:rPr>
          <w:rFonts w:ascii="Times New Roman" w:hAnsi="Times New Roman"/>
        </w:rPr>
        <w:t xml:space="preserve">Where training is delivered by a Staff of the District Assembly or any other Government Institution, this will only attract </w:t>
      </w:r>
      <w:r w:rsidR="00F45E0C" w:rsidRPr="002D102E">
        <w:rPr>
          <w:rFonts w:ascii="Times New Roman" w:hAnsi="Times New Roman"/>
        </w:rPr>
        <w:t>reimbursable</w:t>
      </w:r>
      <w:r w:rsidRPr="002D102E">
        <w:rPr>
          <w:rFonts w:ascii="Times New Roman" w:hAnsi="Times New Roman"/>
        </w:rPr>
        <w:t xml:space="preserve"> (transport cost and field allowance based on the prevailing government rates). On the</w:t>
      </w:r>
      <w:r w:rsidR="007E24A1">
        <w:rPr>
          <w:rFonts w:ascii="Times New Roman" w:hAnsi="Times New Roman"/>
        </w:rPr>
        <w:t xml:space="preserve"> other</w:t>
      </w:r>
      <w:r w:rsidRPr="002D102E">
        <w:rPr>
          <w:rFonts w:ascii="Times New Roman" w:hAnsi="Times New Roman"/>
        </w:rPr>
        <w:t xml:space="preserve"> hand, non-government workers who will be engaged </w:t>
      </w:r>
      <w:r w:rsidR="002D102E" w:rsidRPr="002D102E">
        <w:rPr>
          <w:rFonts w:ascii="Times New Roman" w:hAnsi="Times New Roman"/>
        </w:rPr>
        <w:t xml:space="preserve">(through the relevant procurement method as provided in the section under Procurement) </w:t>
      </w:r>
      <w:r w:rsidRPr="002D102E">
        <w:rPr>
          <w:rFonts w:ascii="Times New Roman" w:hAnsi="Times New Roman"/>
        </w:rPr>
        <w:t xml:space="preserve">to provide training/facilitation service under the scheme shall be paid </w:t>
      </w:r>
      <w:r w:rsidR="002D102E" w:rsidRPr="002D102E">
        <w:rPr>
          <w:rFonts w:ascii="Times New Roman" w:hAnsi="Times New Roman"/>
        </w:rPr>
        <w:t xml:space="preserve">based on the terms and conditions of agreement signed with the Client (DA or MLGRD)  </w:t>
      </w:r>
    </w:p>
    <w:p w:rsidR="00A15AF1" w:rsidRPr="002D102E" w:rsidRDefault="00A15AF1" w:rsidP="00587D7E">
      <w:pPr>
        <w:pStyle w:val="ListParagraph"/>
        <w:numPr>
          <w:ilvl w:val="0"/>
          <w:numId w:val="12"/>
        </w:numPr>
        <w:spacing w:after="240" w:line="276" w:lineRule="auto"/>
        <w:ind w:left="0" w:firstLine="0"/>
        <w:contextualSpacing w:val="0"/>
        <w:jc w:val="both"/>
        <w:rPr>
          <w:rFonts w:ascii="Times New Roman" w:hAnsi="Times New Roman"/>
        </w:rPr>
      </w:pPr>
      <w:r w:rsidRPr="002D102E">
        <w:rPr>
          <w:rFonts w:ascii="Times New Roman" w:hAnsi="Times New Roman"/>
        </w:rPr>
        <w:t>All PI related payment</w:t>
      </w:r>
      <w:r w:rsidR="002D102E">
        <w:rPr>
          <w:rFonts w:ascii="Times New Roman" w:hAnsi="Times New Roman"/>
        </w:rPr>
        <w:t>s</w:t>
      </w:r>
      <w:r w:rsidR="000B6562" w:rsidRPr="002D102E">
        <w:rPr>
          <w:rFonts w:ascii="Times New Roman" w:hAnsi="Times New Roman"/>
        </w:rPr>
        <w:t>,</w:t>
      </w:r>
      <w:r w:rsidRPr="002D102E">
        <w:rPr>
          <w:rFonts w:ascii="Times New Roman" w:hAnsi="Times New Roman"/>
        </w:rPr>
        <w:t xml:space="preserve"> including training related and other </w:t>
      </w:r>
      <w:r w:rsidR="000B6562" w:rsidRPr="002D102E">
        <w:rPr>
          <w:rFonts w:ascii="Times New Roman" w:hAnsi="Times New Roman"/>
        </w:rPr>
        <w:t>incremental cost will have to be based on a formal request from the District Assembly</w:t>
      </w:r>
      <w:r w:rsidR="002D102E">
        <w:rPr>
          <w:rFonts w:ascii="Times New Roman" w:hAnsi="Times New Roman"/>
        </w:rPr>
        <w:t xml:space="preserve">, </w:t>
      </w:r>
      <w:r w:rsidR="000B6562" w:rsidRPr="002D102E">
        <w:rPr>
          <w:rFonts w:ascii="Times New Roman" w:hAnsi="Times New Roman"/>
        </w:rPr>
        <w:t>duly signed by the District Co-ordinator Direct</w:t>
      </w:r>
      <w:r w:rsidR="002D102E">
        <w:rPr>
          <w:rFonts w:ascii="Times New Roman" w:hAnsi="Times New Roman"/>
        </w:rPr>
        <w:t xml:space="preserve">or (DCD), </w:t>
      </w:r>
      <w:r w:rsidR="000B6562" w:rsidRPr="002D102E">
        <w:rPr>
          <w:rFonts w:ascii="Times New Roman" w:hAnsi="Times New Roman"/>
        </w:rPr>
        <w:t>as Chairman or of the District Class Implementati</w:t>
      </w:r>
      <w:r w:rsidR="002D102E">
        <w:rPr>
          <w:rFonts w:ascii="Times New Roman" w:hAnsi="Times New Roman"/>
        </w:rPr>
        <w:t>on Committee ((DCIT), or his/</w:t>
      </w:r>
      <w:r w:rsidR="000B6562" w:rsidRPr="002D102E">
        <w:rPr>
          <w:rFonts w:ascii="Times New Roman" w:hAnsi="Times New Roman"/>
        </w:rPr>
        <w:t>h</w:t>
      </w:r>
      <w:r w:rsidR="007E24A1">
        <w:rPr>
          <w:rFonts w:ascii="Times New Roman" w:hAnsi="Times New Roman"/>
        </w:rPr>
        <w:t>er</w:t>
      </w:r>
      <w:r w:rsidR="000B6562" w:rsidRPr="002D102E">
        <w:rPr>
          <w:rFonts w:ascii="Times New Roman" w:hAnsi="Times New Roman"/>
        </w:rPr>
        <w:t xml:space="preserve"> assign</w:t>
      </w:r>
      <w:r w:rsidR="003D07BA">
        <w:rPr>
          <w:rFonts w:ascii="Times New Roman" w:hAnsi="Times New Roman"/>
        </w:rPr>
        <w:t xml:space="preserve"> </w:t>
      </w:r>
      <w:r w:rsidR="002D102E">
        <w:rPr>
          <w:rFonts w:ascii="Times New Roman" w:hAnsi="Times New Roman"/>
        </w:rPr>
        <w:t>and submitted to the Project</w:t>
      </w:r>
      <w:r w:rsidR="000B6562" w:rsidRPr="002D102E">
        <w:rPr>
          <w:rFonts w:ascii="Times New Roman" w:hAnsi="Times New Roman"/>
        </w:rPr>
        <w:t xml:space="preserve">.   </w:t>
      </w:r>
    </w:p>
    <w:p w:rsidR="00826E18" w:rsidRPr="00826E18" w:rsidRDefault="00826E18" w:rsidP="00587D7E">
      <w:pPr>
        <w:pStyle w:val="ListParagraph"/>
        <w:numPr>
          <w:ilvl w:val="0"/>
          <w:numId w:val="12"/>
        </w:numPr>
        <w:spacing w:after="240" w:line="276" w:lineRule="auto"/>
        <w:ind w:left="0" w:firstLine="0"/>
        <w:contextualSpacing w:val="0"/>
        <w:jc w:val="both"/>
        <w:rPr>
          <w:rFonts w:ascii="Times New Roman" w:hAnsi="Times New Roman"/>
        </w:rPr>
      </w:pPr>
      <w:r w:rsidRPr="00826E18">
        <w:rPr>
          <w:rFonts w:ascii="Times New Roman" w:hAnsi="Times New Roman"/>
        </w:rPr>
        <w:t xml:space="preserve">Just as was the case during the concluding phase of the LIPW programme under GSOP, efforts will be made to pay the increment cost of all persons who provide training </w:t>
      </w:r>
      <w:r w:rsidR="00A15AF1">
        <w:rPr>
          <w:rFonts w:ascii="Times New Roman" w:hAnsi="Times New Roman"/>
        </w:rPr>
        <w:t xml:space="preserve">service and other support </w:t>
      </w:r>
      <w:r w:rsidRPr="00826E18">
        <w:rPr>
          <w:rFonts w:ascii="Times New Roman" w:hAnsi="Times New Roman"/>
        </w:rPr>
        <w:t xml:space="preserve">under </w:t>
      </w:r>
      <w:r w:rsidR="00A15AF1">
        <w:rPr>
          <w:rFonts w:ascii="Times New Roman" w:hAnsi="Times New Roman"/>
        </w:rPr>
        <w:t>the PI</w:t>
      </w:r>
      <w:r w:rsidRPr="00826E18">
        <w:rPr>
          <w:rFonts w:ascii="Times New Roman" w:hAnsi="Times New Roman"/>
        </w:rPr>
        <w:t xml:space="preserve"> through an electronic medium (e-payment) to engender transparency and accountability on the part of both the Project Team and service providers.</w:t>
      </w:r>
    </w:p>
    <w:p w:rsidR="003E6FFD" w:rsidRPr="00A41162" w:rsidRDefault="003131D1" w:rsidP="00587D7E">
      <w:pPr>
        <w:pStyle w:val="Heading3"/>
        <w:numPr>
          <w:ilvl w:val="2"/>
          <w:numId w:val="11"/>
        </w:numPr>
        <w:rPr>
          <w:b/>
          <w:szCs w:val="24"/>
        </w:rPr>
      </w:pPr>
      <w:bookmarkStart w:id="69" w:name="_Hlk531621213"/>
      <w:bookmarkStart w:id="70" w:name="_Toc3929515"/>
      <w:bookmarkEnd w:id="68"/>
      <w:r w:rsidRPr="00A41162">
        <w:rPr>
          <w:b/>
          <w:szCs w:val="24"/>
        </w:rPr>
        <w:t>Disbursement</w:t>
      </w:r>
      <w:r w:rsidR="00007BA9" w:rsidRPr="00A41162">
        <w:rPr>
          <w:b/>
          <w:szCs w:val="24"/>
        </w:rPr>
        <w:t xml:space="preserve"> of Start-up Cash Grants</w:t>
      </w:r>
      <w:bookmarkEnd w:id="69"/>
      <w:bookmarkEnd w:id="70"/>
    </w:p>
    <w:p w:rsidR="003E6FFD" w:rsidRPr="00332D0E" w:rsidRDefault="00007BA9" w:rsidP="00587D7E">
      <w:pPr>
        <w:pStyle w:val="ListParagraph"/>
        <w:numPr>
          <w:ilvl w:val="0"/>
          <w:numId w:val="12"/>
        </w:numPr>
        <w:spacing w:line="276" w:lineRule="auto"/>
        <w:ind w:left="0" w:firstLine="0"/>
        <w:jc w:val="both"/>
        <w:rPr>
          <w:rFonts w:ascii="Times New Roman" w:hAnsi="Times New Roman"/>
        </w:rPr>
      </w:pPr>
      <w:r w:rsidRPr="00332D0E">
        <w:rPr>
          <w:rFonts w:ascii="Times New Roman" w:hAnsi="Times New Roman"/>
        </w:rPr>
        <w:t>A Grant Ceiling of US</w:t>
      </w:r>
      <w:r w:rsidR="003E6FFD" w:rsidRPr="00332D0E">
        <w:rPr>
          <w:rFonts w:ascii="Times New Roman" w:hAnsi="Times New Roman"/>
        </w:rPr>
        <w:t xml:space="preserve">$ </w:t>
      </w:r>
      <w:r w:rsidRPr="00332D0E">
        <w:rPr>
          <w:rFonts w:ascii="Times New Roman" w:hAnsi="Times New Roman"/>
        </w:rPr>
        <w:t>200 has been established based on the average investment cost of the dominant income generating activities in communities. The exact grant amount will be dependent on the enterprise proposed in an agreed upon plan. All requests for grant funds from DAs shall be reviewed and validated by the Zonal Office before submission to the RDCU for further action. The RDCU shall in turn review and approve all grant requests received from the Zonal Office before release of grant funds to PFI for disbursement</w:t>
      </w:r>
      <w:r w:rsidR="003E6FFD" w:rsidRPr="00332D0E">
        <w:rPr>
          <w:rFonts w:ascii="Times New Roman" w:hAnsi="Times New Roman"/>
        </w:rPr>
        <w:t>.</w:t>
      </w:r>
    </w:p>
    <w:p w:rsidR="003E6FFD" w:rsidRPr="00332D0E" w:rsidRDefault="003E6FFD" w:rsidP="006B5736">
      <w:pPr>
        <w:pStyle w:val="ListParagraph"/>
        <w:spacing w:line="276" w:lineRule="auto"/>
        <w:ind w:left="0"/>
        <w:jc w:val="both"/>
        <w:rPr>
          <w:rFonts w:ascii="Times New Roman" w:hAnsi="Times New Roman"/>
        </w:rPr>
      </w:pPr>
    </w:p>
    <w:p w:rsidR="003E6FFD" w:rsidRPr="00332D0E" w:rsidRDefault="00007BA9" w:rsidP="00587D7E">
      <w:pPr>
        <w:pStyle w:val="ListParagraph"/>
        <w:numPr>
          <w:ilvl w:val="0"/>
          <w:numId w:val="12"/>
        </w:numPr>
        <w:spacing w:line="276" w:lineRule="auto"/>
        <w:ind w:left="0" w:firstLine="0"/>
        <w:jc w:val="both"/>
        <w:rPr>
          <w:rFonts w:ascii="Times New Roman" w:hAnsi="Times New Roman"/>
        </w:rPr>
      </w:pPr>
      <w:r w:rsidRPr="00332D0E">
        <w:rPr>
          <w:rFonts w:ascii="Times New Roman" w:hAnsi="Times New Roman"/>
        </w:rPr>
        <w:t xml:space="preserve">CLASS Grants shall be disbursed to beneficiaries through an Electronic Payment System and shall be administered in tranches. An initial release (which should be </w:t>
      </w:r>
      <w:r w:rsidR="00F45E0C" w:rsidRPr="00332D0E">
        <w:rPr>
          <w:rFonts w:ascii="Times New Roman" w:hAnsi="Times New Roman"/>
        </w:rPr>
        <w:t>adequate</w:t>
      </w:r>
      <w:r w:rsidRPr="00332D0E">
        <w:rPr>
          <w:rFonts w:ascii="Times New Roman" w:hAnsi="Times New Roman"/>
        </w:rPr>
        <w:t xml:space="preserve"> to enable the beneficiary </w:t>
      </w:r>
      <w:r w:rsidR="00F45E0C">
        <w:rPr>
          <w:rFonts w:ascii="Times New Roman" w:hAnsi="Times New Roman"/>
        </w:rPr>
        <w:t xml:space="preserve">to </w:t>
      </w:r>
      <w:r w:rsidRPr="00332D0E">
        <w:rPr>
          <w:rFonts w:ascii="Times New Roman" w:hAnsi="Times New Roman"/>
        </w:rPr>
        <w:t xml:space="preserve">commence his/her desired income generation activity) will be made and the remaining amount (part of which will be deemed as working capital) disbursed only when there is sufficient evidence that the beneficiary has applied the initial amount for the intended purpose. </w:t>
      </w:r>
    </w:p>
    <w:p w:rsidR="003E6FFD" w:rsidRPr="00332D0E" w:rsidRDefault="003E6FFD" w:rsidP="006B5736">
      <w:pPr>
        <w:pStyle w:val="ListParagraph"/>
        <w:spacing w:line="276" w:lineRule="auto"/>
        <w:ind w:left="0"/>
        <w:jc w:val="both"/>
        <w:rPr>
          <w:rFonts w:ascii="Times New Roman" w:hAnsi="Times New Roman"/>
        </w:rPr>
      </w:pPr>
    </w:p>
    <w:p w:rsidR="00007BA9" w:rsidRPr="00332D0E" w:rsidRDefault="00007BA9" w:rsidP="00587D7E">
      <w:pPr>
        <w:pStyle w:val="ListParagraph"/>
        <w:numPr>
          <w:ilvl w:val="0"/>
          <w:numId w:val="12"/>
        </w:numPr>
        <w:spacing w:line="276" w:lineRule="auto"/>
        <w:ind w:left="0" w:firstLine="0"/>
        <w:jc w:val="both"/>
        <w:rPr>
          <w:rFonts w:ascii="Times New Roman" w:hAnsi="Times New Roman"/>
        </w:rPr>
      </w:pPr>
      <w:r w:rsidRPr="00332D0E">
        <w:rPr>
          <w:rFonts w:ascii="Times New Roman" w:hAnsi="Times New Roman"/>
        </w:rPr>
        <w:t>The grants shall therefore be disbursed to beneficiaries based on:</w:t>
      </w:r>
    </w:p>
    <w:p w:rsidR="00007BA9" w:rsidRPr="00332D0E" w:rsidRDefault="00007BA9" w:rsidP="00587D7E">
      <w:pPr>
        <w:pStyle w:val="ListParagraph"/>
        <w:numPr>
          <w:ilvl w:val="0"/>
          <w:numId w:val="9"/>
        </w:numPr>
        <w:tabs>
          <w:tab w:val="left" w:pos="810"/>
        </w:tabs>
        <w:spacing w:before="120" w:after="120" w:line="276" w:lineRule="auto"/>
        <w:contextualSpacing w:val="0"/>
        <w:jc w:val="both"/>
        <w:rPr>
          <w:rFonts w:ascii="Times New Roman" w:hAnsi="Times New Roman"/>
        </w:rPr>
      </w:pPr>
      <w:r w:rsidRPr="00332D0E">
        <w:rPr>
          <w:rFonts w:ascii="Times New Roman" w:eastAsia="Times New Roman" w:hAnsi="Times New Roman"/>
          <w:color w:val="000000"/>
          <w:lang w:eastAsia="fr-FR" w:bidi="ar-SA"/>
        </w:rPr>
        <w:t xml:space="preserve">Recommendation of the </w:t>
      </w:r>
      <w:r w:rsidR="00617B71" w:rsidRPr="00332D0E">
        <w:rPr>
          <w:rFonts w:ascii="Times New Roman" w:eastAsia="Times New Roman" w:hAnsi="Times New Roman"/>
          <w:color w:val="000000"/>
          <w:lang w:eastAsia="fr-FR" w:bidi="ar-SA"/>
        </w:rPr>
        <w:t>District CLASS Implementation Team (</w:t>
      </w:r>
      <w:r w:rsidRPr="00332D0E">
        <w:rPr>
          <w:rFonts w:ascii="Times New Roman" w:eastAsia="Times New Roman" w:hAnsi="Times New Roman"/>
          <w:color w:val="000000"/>
          <w:lang w:eastAsia="fr-FR" w:bidi="ar-SA"/>
        </w:rPr>
        <w:t>DCIT</w:t>
      </w:r>
      <w:r w:rsidR="00617B71" w:rsidRPr="00332D0E">
        <w:rPr>
          <w:rFonts w:ascii="Times New Roman" w:eastAsia="Times New Roman" w:hAnsi="Times New Roman"/>
          <w:color w:val="000000"/>
          <w:lang w:eastAsia="fr-FR" w:bidi="ar-SA"/>
        </w:rPr>
        <w:t>)</w:t>
      </w:r>
      <w:r w:rsidRPr="00332D0E">
        <w:rPr>
          <w:rFonts w:ascii="Times New Roman" w:eastAsia="Times New Roman" w:hAnsi="Times New Roman"/>
          <w:color w:val="000000"/>
          <w:lang w:eastAsia="fr-FR" w:bidi="ar-SA"/>
        </w:rPr>
        <w:t xml:space="preserve"> for each category in case of the first tranche; and </w:t>
      </w:r>
    </w:p>
    <w:p w:rsidR="00007BA9" w:rsidRPr="00332D0E" w:rsidRDefault="00007BA9" w:rsidP="00587D7E">
      <w:pPr>
        <w:pStyle w:val="ListParagraph"/>
        <w:numPr>
          <w:ilvl w:val="0"/>
          <w:numId w:val="9"/>
        </w:numPr>
        <w:tabs>
          <w:tab w:val="left" w:pos="810"/>
        </w:tabs>
        <w:spacing w:before="120" w:after="120" w:line="276" w:lineRule="auto"/>
        <w:contextualSpacing w:val="0"/>
        <w:jc w:val="both"/>
        <w:rPr>
          <w:rFonts w:ascii="Times New Roman" w:hAnsi="Times New Roman"/>
        </w:rPr>
      </w:pPr>
      <w:r w:rsidRPr="00332D0E">
        <w:rPr>
          <w:rFonts w:ascii="Times New Roman" w:eastAsia="Times New Roman" w:hAnsi="Times New Roman"/>
          <w:color w:val="000000"/>
          <w:lang w:eastAsia="fr-FR" w:bidi="ar-SA"/>
        </w:rPr>
        <w:t>Performance of individual beneficiaries in the implementation of their chosen activities in the case of subsequent tranche disbursement</w:t>
      </w:r>
      <w:r w:rsidRPr="00332D0E">
        <w:rPr>
          <w:rFonts w:ascii="Times New Roman" w:hAnsi="Times New Roman"/>
        </w:rPr>
        <w:t>(s).</w:t>
      </w:r>
    </w:p>
    <w:p w:rsidR="00C055EB" w:rsidRPr="00332D0E" w:rsidRDefault="003E6FFD" w:rsidP="00587D7E">
      <w:pPr>
        <w:pStyle w:val="ListParagraph"/>
        <w:numPr>
          <w:ilvl w:val="0"/>
          <w:numId w:val="12"/>
        </w:numPr>
        <w:tabs>
          <w:tab w:val="left" w:pos="-90"/>
          <w:tab w:val="left" w:pos="0"/>
          <w:tab w:val="left" w:pos="720"/>
        </w:tabs>
        <w:spacing w:before="120" w:after="240" w:line="276" w:lineRule="auto"/>
        <w:ind w:left="0" w:firstLine="0"/>
        <w:contextualSpacing w:val="0"/>
        <w:jc w:val="both"/>
        <w:rPr>
          <w:rFonts w:ascii="Times New Roman" w:hAnsi="Times New Roman"/>
        </w:rPr>
      </w:pPr>
      <w:r w:rsidRPr="00332D0E">
        <w:rPr>
          <w:rFonts w:ascii="Times New Roman" w:hAnsi="Times New Roman"/>
        </w:rPr>
        <w:t xml:space="preserve">The above shall be subject to the concurrent approval by the supervising Project team at the DA level and the Zonal Office. </w:t>
      </w:r>
    </w:p>
    <w:p w:rsidR="00007BA9" w:rsidRPr="00332D0E" w:rsidRDefault="00007BA9" w:rsidP="00587D7E">
      <w:pPr>
        <w:pStyle w:val="ListParagraph"/>
        <w:numPr>
          <w:ilvl w:val="0"/>
          <w:numId w:val="12"/>
        </w:numPr>
        <w:tabs>
          <w:tab w:val="left" w:pos="-90"/>
          <w:tab w:val="left" w:pos="0"/>
          <w:tab w:val="left" w:pos="720"/>
        </w:tabs>
        <w:spacing w:before="120" w:after="240" w:line="276" w:lineRule="auto"/>
        <w:ind w:left="0" w:firstLine="0"/>
        <w:contextualSpacing w:val="0"/>
        <w:jc w:val="both"/>
        <w:rPr>
          <w:rFonts w:ascii="Times New Roman" w:hAnsi="Times New Roman"/>
        </w:rPr>
      </w:pPr>
      <w:r w:rsidRPr="00332D0E">
        <w:rPr>
          <w:rFonts w:ascii="Times New Roman" w:hAnsi="Times New Roman"/>
        </w:rPr>
        <w:t xml:space="preserve">CLASS Start-up Grants shall be disbursed through an E-payment Service Provider to </w:t>
      </w:r>
      <w:r w:rsidR="00C055EB" w:rsidRPr="00332D0E">
        <w:rPr>
          <w:rFonts w:ascii="Times New Roman" w:hAnsi="Times New Roman"/>
        </w:rPr>
        <w:t>b</w:t>
      </w:r>
      <w:r w:rsidRPr="00332D0E">
        <w:rPr>
          <w:rFonts w:ascii="Times New Roman" w:hAnsi="Times New Roman"/>
        </w:rPr>
        <w:t xml:space="preserve">e engaged for the purpose: </w:t>
      </w:r>
    </w:p>
    <w:p w:rsidR="00007BA9" w:rsidRPr="00332D0E" w:rsidRDefault="00007BA9" w:rsidP="00587D7E">
      <w:pPr>
        <w:pStyle w:val="ListParagraph"/>
        <w:numPr>
          <w:ilvl w:val="0"/>
          <w:numId w:val="12"/>
        </w:numPr>
        <w:tabs>
          <w:tab w:val="left" w:pos="-90"/>
          <w:tab w:val="left" w:pos="0"/>
          <w:tab w:val="left" w:pos="720"/>
        </w:tabs>
        <w:spacing w:before="120" w:after="120" w:line="276" w:lineRule="auto"/>
        <w:ind w:left="0" w:firstLine="0"/>
        <w:contextualSpacing w:val="0"/>
        <w:jc w:val="both"/>
        <w:rPr>
          <w:rFonts w:ascii="Times New Roman" w:hAnsi="Times New Roman"/>
        </w:rPr>
      </w:pPr>
      <w:r w:rsidRPr="00332D0E">
        <w:rPr>
          <w:rFonts w:ascii="Times New Roman" w:hAnsi="Times New Roman"/>
        </w:rPr>
        <w:t>The following shall be the steps leading up to the disbursement of start-up grants:</w:t>
      </w:r>
    </w:p>
    <w:p w:rsidR="00007BA9" w:rsidRPr="00332D0E" w:rsidRDefault="00007BA9" w:rsidP="00587D7E">
      <w:pPr>
        <w:pStyle w:val="ListParagraph"/>
        <w:numPr>
          <w:ilvl w:val="0"/>
          <w:numId w:val="10"/>
        </w:numPr>
        <w:tabs>
          <w:tab w:val="left" w:pos="810"/>
        </w:tabs>
        <w:spacing w:before="120" w:after="120" w:line="276" w:lineRule="auto"/>
        <w:contextualSpacing w:val="0"/>
        <w:jc w:val="both"/>
        <w:rPr>
          <w:rFonts w:ascii="Times New Roman" w:eastAsia="Times New Roman" w:hAnsi="Times New Roman"/>
          <w:color w:val="000000"/>
          <w:lang w:eastAsia="fr-FR" w:bidi="ar-SA"/>
        </w:rPr>
      </w:pPr>
      <w:r w:rsidRPr="00332D0E">
        <w:rPr>
          <w:rFonts w:ascii="Times New Roman" w:eastAsia="Times New Roman" w:hAnsi="Times New Roman"/>
          <w:color w:val="000000"/>
          <w:lang w:eastAsia="fr-FR" w:bidi="ar-SA"/>
        </w:rPr>
        <w:t>Procure and sign contract with e-payment Service Provider</w:t>
      </w:r>
    </w:p>
    <w:p w:rsidR="00007BA9" w:rsidRPr="00332D0E" w:rsidRDefault="00007BA9" w:rsidP="00587D7E">
      <w:pPr>
        <w:pStyle w:val="ListParagraph"/>
        <w:numPr>
          <w:ilvl w:val="0"/>
          <w:numId w:val="10"/>
        </w:numPr>
        <w:tabs>
          <w:tab w:val="left" w:pos="810"/>
        </w:tabs>
        <w:spacing w:before="120" w:after="120" w:line="276" w:lineRule="auto"/>
        <w:contextualSpacing w:val="0"/>
        <w:jc w:val="both"/>
        <w:rPr>
          <w:rFonts w:ascii="Times New Roman" w:eastAsia="Times New Roman" w:hAnsi="Times New Roman"/>
          <w:color w:val="000000"/>
          <w:lang w:eastAsia="fr-FR" w:bidi="ar-SA"/>
        </w:rPr>
      </w:pPr>
      <w:r w:rsidRPr="00332D0E">
        <w:rPr>
          <w:rFonts w:ascii="Times New Roman" w:eastAsia="Times New Roman" w:hAnsi="Times New Roman"/>
          <w:color w:val="000000"/>
          <w:lang w:eastAsia="fr-FR" w:bidi="ar-SA"/>
        </w:rPr>
        <w:t xml:space="preserve">Open a special account in the name of the E-payment Service Provider for receipt of CLASS funds for e-disbursement of start-up cash grants and associated cost </w:t>
      </w:r>
    </w:p>
    <w:p w:rsidR="00007BA9" w:rsidRPr="00332D0E" w:rsidRDefault="00007BA9" w:rsidP="00587D7E">
      <w:pPr>
        <w:pStyle w:val="ListParagraph"/>
        <w:numPr>
          <w:ilvl w:val="0"/>
          <w:numId w:val="10"/>
        </w:numPr>
        <w:tabs>
          <w:tab w:val="left" w:pos="810"/>
        </w:tabs>
        <w:spacing w:before="120" w:after="120" w:line="276" w:lineRule="auto"/>
        <w:contextualSpacing w:val="0"/>
        <w:jc w:val="both"/>
        <w:rPr>
          <w:rFonts w:ascii="Times New Roman" w:eastAsia="Times New Roman" w:hAnsi="Times New Roman"/>
          <w:color w:val="000000"/>
          <w:lang w:eastAsia="fr-FR" w:bidi="ar-SA"/>
        </w:rPr>
      </w:pPr>
      <w:r w:rsidRPr="00332D0E">
        <w:rPr>
          <w:rFonts w:ascii="Times New Roman" w:eastAsia="Times New Roman" w:hAnsi="Times New Roman"/>
          <w:color w:val="000000"/>
          <w:lang w:eastAsia="fr-FR" w:bidi="ar-SA"/>
        </w:rPr>
        <w:t>Carry out targeting and enrolment of CLASS beneficiaries by issuing them with Biometric Debit Cards (Smartcards)</w:t>
      </w:r>
    </w:p>
    <w:p w:rsidR="00007BA9" w:rsidRPr="00332D0E" w:rsidRDefault="00007BA9" w:rsidP="00587D7E">
      <w:pPr>
        <w:pStyle w:val="ListParagraph"/>
        <w:numPr>
          <w:ilvl w:val="0"/>
          <w:numId w:val="10"/>
        </w:numPr>
        <w:tabs>
          <w:tab w:val="left" w:pos="810"/>
        </w:tabs>
        <w:spacing w:before="120" w:after="120" w:line="276" w:lineRule="auto"/>
        <w:contextualSpacing w:val="0"/>
        <w:jc w:val="both"/>
        <w:rPr>
          <w:rFonts w:ascii="Times New Roman" w:eastAsia="Times New Roman" w:hAnsi="Times New Roman"/>
          <w:color w:val="000000"/>
          <w:lang w:eastAsia="fr-FR" w:bidi="ar-SA"/>
        </w:rPr>
      </w:pPr>
      <w:r w:rsidRPr="00332D0E">
        <w:rPr>
          <w:rFonts w:ascii="Times New Roman" w:eastAsia="Times New Roman" w:hAnsi="Times New Roman"/>
          <w:color w:val="000000"/>
          <w:lang w:eastAsia="fr-FR" w:bidi="ar-SA"/>
        </w:rPr>
        <w:t xml:space="preserve">Transfer advance into the Special Account based </w:t>
      </w:r>
      <w:r w:rsidR="00C055EB" w:rsidRPr="00332D0E">
        <w:rPr>
          <w:rFonts w:ascii="Times New Roman" w:eastAsia="Times New Roman" w:hAnsi="Times New Roman"/>
          <w:color w:val="000000"/>
          <w:lang w:eastAsia="fr-FR" w:bidi="ar-SA"/>
        </w:rPr>
        <w:t xml:space="preserve">on </w:t>
      </w:r>
      <w:r w:rsidRPr="00332D0E">
        <w:rPr>
          <w:rFonts w:ascii="Times New Roman" w:eastAsia="Times New Roman" w:hAnsi="Times New Roman"/>
          <w:color w:val="000000"/>
          <w:lang w:eastAsia="fr-FR" w:bidi="ar-SA"/>
        </w:rPr>
        <w:t>agreed terms and condition.</w:t>
      </w:r>
    </w:p>
    <w:p w:rsidR="00007BA9" w:rsidRPr="00332D0E" w:rsidRDefault="00332D0E" w:rsidP="00587D7E">
      <w:pPr>
        <w:pStyle w:val="ListParagraph"/>
        <w:numPr>
          <w:ilvl w:val="0"/>
          <w:numId w:val="10"/>
        </w:numPr>
        <w:tabs>
          <w:tab w:val="left" w:pos="810"/>
        </w:tabs>
        <w:spacing w:before="120" w:after="120" w:line="276" w:lineRule="auto"/>
        <w:contextualSpacing w:val="0"/>
        <w:jc w:val="both"/>
        <w:rPr>
          <w:rFonts w:ascii="Times New Roman" w:eastAsia="Times New Roman" w:hAnsi="Times New Roman"/>
          <w:color w:val="000000"/>
          <w:lang w:eastAsia="fr-FR" w:bidi="ar-SA"/>
        </w:rPr>
      </w:pPr>
      <w:r w:rsidRPr="00332D0E">
        <w:rPr>
          <w:rFonts w:ascii="Times New Roman" w:eastAsia="Times New Roman" w:hAnsi="Times New Roman"/>
          <w:color w:val="000000"/>
          <w:lang w:eastAsia="fr-FR" w:bidi="ar-SA"/>
        </w:rPr>
        <w:t>Process Grant</w:t>
      </w:r>
      <w:r w:rsidR="00C055EB" w:rsidRPr="00332D0E">
        <w:rPr>
          <w:rFonts w:ascii="Times New Roman" w:eastAsia="Times New Roman" w:hAnsi="Times New Roman"/>
          <w:color w:val="000000"/>
          <w:lang w:eastAsia="fr-FR" w:bidi="ar-SA"/>
        </w:rPr>
        <w:t xml:space="preserve"> for eligible CLASS beneficiaries based on recommended tranches </w:t>
      </w:r>
      <w:r w:rsidR="00007BA9" w:rsidRPr="00332D0E">
        <w:rPr>
          <w:rFonts w:ascii="Times New Roman" w:eastAsia="Times New Roman" w:hAnsi="Times New Roman"/>
          <w:color w:val="000000"/>
          <w:lang w:eastAsia="fr-FR" w:bidi="ar-SA"/>
        </w:rPr>
        <w:t>after fulfilment of all training requirements</w:t>
      </w:r>
    </w:p>
    <w:p w:rsidR="00007BA9" w:rsidRPr="00332D0E" w:rsidRDefault="00007BA9" w:rsidP="00587D7E">
      <w:pPr>
        <w:pStyle w:val="ListParagraph"/>
        <w:numPr>
          <w:ilvl w:val="0"/>
          <w:numId w:val="10"/>
        </w:numPr>
        <w:tabs>
          <w:tab w:val="left" w:pos="810"/>
        </w:tabs>
        <w:spacing w:before="120" w:after="120" w:line="276" w:lineRule="auto"/>
        <w:contextualSpacing w:val="0"/>
        <w:jc w:val="both"/>
        <w:rPr>
          <w:rFonts w:ascii="Times New Roman" w:eastAsia="Times New Roman" w:hAnsi="Times New Roman"/>
          <w:color w:val="000000"/>
          <w:lang w:eastAsia="fr-FR" w:bidi="ar-SA"/>
        </w:rPr>
      </w:pPr>
      <w:r w:rsidRPr="00332D0E">
        <w:rPr>
          <w:rFonts w:ascii="Times New Roman" w:eastAsia="Times New Roman" w:hAnsi="Times New Roman"/>
          <w:color w:val="000000"/>
          <w:lang w:eastAsia="fr-FR" w:bidi="ar-SA"/>
        </w:rPr>
        <w:t>Dispatch payment advise on eligible CLASS beneficiaries to the E-payment Service Provider</w:t>
      </w:r>
    </w:p>
    <w:p w:rsidR="00007BA9" w:rsidRPr="00332D0E" w:rsidRDefault="00007BA9" w:rsidP="00587D7E">
      <w:pPr>
        <w:pStyle w:val="ListParagraph"/>
        <w:numPr>
          <w:ilvl w:val="0"/>
          <w:numId w:val="10"/>
        </w:numPr>
        <w:tabs>
          <w:tab w:val="left" w:pos="810"/>
        </w:tabs>
        <w:spacing w:before="120" w:after="120" w:line="276" w:lineRule="auto"/>
        <w:contextualSpacing w:val="0"/>
        <w:jc w:val="both"/>
        <w:rPr>
          <w:rFonts w:ascii="Times New Roman" w:eastAsia="Times New Roman" w:hAnsi="Times New Roman"/>
          <w:color w:val="000000"/>
          <w:lang w:eastAsia="fr-FR" w:bidi="ar-SA"/>
        </w:rPr>
      </w:pPr>
      <w:r w:rsidRPr="00332D0E">
        <w:rPr>
          <w:rFonts w:ascii="Times New Roman" w:eastAsia="Times New Roman" w:hAnsi="Times New Roman"/>
          <w:color w:val="000000"/>
          <w:lang w:eastAsia="fr-FR" w:bidi="ar-SA"/>
        </w:rPr>
        <w:t xml:space="preserve">E-payment Service Provider credit beneficiaries’ smartcards and notify PFIs </w:t>
      </w:r>
    </w:p>
    <w:p w:rsidR="00007BA9" w:rsidRPr="00332D0E" w:rsidRDefault="00AD6513" w:rsidP="00587D7E">
      <w:pPr>
        <w:pStyle w:val="ListParagraph"/>
        <w:numPr>
          <w:ilvl w:val="0"/>
          <w:numId w:val="10"/>
        </w:numPr>
        <w:tabs>
          <w:tab w:val="left" w:pos="810"/>
        </w:tabs>
        <w:spacing w:before="120" w:after="120" w:line="276" w:lineRule="auto"/>
        <w:contextualSpacing w:val="0"/>
        <w:jc w:val="both"/>
        <w:rPr>
          <w:rFonts w:ascii="Times New Roman" w:eastAsia="Times New Roman" w:hAnsi="Times New Roman"/>
          <w:color w:val="000000"/>
          <w:lang w:eastAsia="fr-FR" w:bidi="ar-SA"/>
        </w:rPr>
      </w:pPr>
      <w:r w:rsidRPr="00332D0E">
        <w:rPr>
          <w:rFonts w:ascii="Times New Roman" w:eastAsia="Times New Roman" w:hAnsi="Times New Roman"/>
          <w:color w:val="000000"/>
          <w:lang w:eastAsia="fr-FR" w:bidi="ar-SA"/>
        </w:rPr>
        <w:t>Assisted b</w:t>
      </w:r>
      <w:r w:rsidR="00007BA9" w:rsidRPr="00332D0E">
        <w:rPr>
          <w:rFonts w:ascii="Times New Roman" w:eastAsia="Times New Roman" w:hAnsi="Times New Roman"/>
          <w:color w:val="000000"/>
          <w:lang w:eastAsia="fr-FR" w:bidi="ar-SA"/>
        </w:rPr>
        <w:t xml:space="preserve">eneficiaries to cash and utilize grants  </w:t>
      </w:r>
    </w:p>
    <w:p w:rsidR="00007BA9" w:rsidRPr="00332D0E" w:rsidRDefault="00007BA9" w:rsidP="00587D7E">
      <w:pPr>
        <w:pStyle w:val="ListParagraph"/>
        <w:numPr>
          <w:ilvl w:val="0"/>
          <w:numId w:val="10"/>
        </w:numPr>
        <w:tabs>
          <w:tab w:val="left" w:pos="810"/>
        </w:tabs>
        <w:spacing w:before="120" w:after="120" w:line="276" w:lineRule="auto"/>
        <w:contextualSpacing w:val="0"/>
        <w:jc w:val="both"/>
        <w:rPr>
          <w:rFonts w:ascii="Times New Roman" w:eastAsia="Times New Roman" w:hAnsi="Times New Roman"/>
          <w:color w:val="000000"/>
          <w:lang w:eastAsia="fr-FR" w:bidi="ar-SA"/>
        </w:rPr>
      </w:pPr>
      <w:r w:rsidRPr="00332D0E">
        <w:rPr>
          <w:rFonts w:ascii="Times New Roman" w:eastAsia="Times New Roman" w:hAnsi="Times New Roman"/>
          <w:color w:val="000000"/>
          <w:lang w:eastAsia="fr-FR" w:bidi="ar-SA"/>
        </w:rPr>
        <w:t xml:space="preserve">E-payment Service Provider submit monthly reports of tranches of disbursements to beneficiaries onward to RDCU for reconciliation </w:t>
      </w:r>
    </w:p>
    <w:p w:rsidR="00007BA9" w:rsidRPr="00332D0E" w:rsidRDefault="00007BA9" w:rsidP="00587D7E">
      <w:pPr>
        <w:pStyle w:val="ListParagraph"/>
        <w:numPr>
          <w:ilvl w:val="0"/>
          <w:numId w:val="10"/>
        </w:numPr>
        <w:tabs>
          <w:tab w:val="left" w:pos="810"/>
        </w:tabs>
        <w:spacing w:before="120" w:after="120" w:line="276" w:lineRule="auto"/>
        <w:contextualSpacing w:val="0"/>
        <w:jc w:val="both"/>
        <w:rPr>
          <w:rFonts w:ascii="Times New Roman" w:eastAsia="Times New Roman" w:hAnsi="Times New Roman"/>
          <w:color w:val="000000"/>
          <w:lang w:eastAsia="fr-FR" w:bidi="ar-SA"/>
        </w:rPr>
      </w:pPr>
      <w:r w:rsidRPr="00332D0E">
        <w:rPr>
          <w:rFonts w:ascii="Times New Roman" w:eastAsia="Times New Roman" w:hAnsi="Times New Roman"/>
          <w:color w:val="000000"/>
          <w:lang w:eastAsia="fr-FR" w:bidi="ar-SA"/>
        </w:rPr>
        <w:t xml:space="preserve">Zonal Offices reconcile </w:t>
      </w:r>
      <w:r w:rsidR="00AD6513" w:rsidRPr="00332D0E">
        <w:rPr>
          <w:rFonts w:ascii="Times New Roman" w:eastAsia="Times New Roman" w:hAnsi="Times New Roman"/>
          <w:color w:val="000000"/>
          <w:lang w:eastAsia="fr-FR" w:bidi="ar-SA"/>
        </w:rPr>
        <w:t>payment records with</w:t>
      </w:r>
      <w:r w:rsidR="001B4B55">
        <w:rPr>
          <w:rFonts w:ascii="Times New Roman" w:eastAsia="Times New Roman" w:hAnsi="Times New Roman"/>
          <w:color w:val="000000"/>
          <w:lang w:eastAsia="fr-FR" w:bidi="ar-SA"/>
        </w:rPr>
        <w:t xml:space="preserve"> the </w:t>
      </w:r>
      <w:r w:rsidRPr="00332D0E">
        <w:rPr>
          <w:rFonts w:ascii="Times New Roman" w:eastAsia="Times New Roman" w:hAnsi="Times New Roman"/>
          <w:color w:val="000000"/>
          <w:lang w:eastAsia="fr-FR" w:bidi="ar-SA"/>
        </w:rPr>
        <w:t xml:space="preserve">E-payment Service Provider </w:t>
      </w:r>
      <w:r w:rsidR="00AD6513" w:rsidRPr="00332D0E">
        <w:rPr>
          <w:rFonts w:ascii="Times New Roman" w:eastAsia="Times New Roman" w:hAnsi="Times New Roman"/>
          <w:color w:val="000000"/>
          <w:lang w:eastAsia="fr-FR" w:bidi="ar-SA"/>
        </w:rPr>
        <w:t>R</w:t>
      </w:r>
      <w:r w:rsidRPr="00332D0E">
        <w:rPr>
          <w:rFonts w:ascii="Times New Roman" w:eastAsia="Times New Roman" w:hAnsi="Times New Roman"/>
          <w:color w:val="000000"/>
          <w:lang w:eastAsia="fr-FR" w:bidi="ar-SA"/>
        </w:rPr>
        <w:t>eport and follow up on any outstanding issues</w:t>
      </w:r>
    </w:p>
    <w:p w:rsidR="00007BA9" w:rsidRPr="00332D0E" w:rsidRDefault="00007BA9" w:rsidP="00587D7E">
      <w:pPr>
        <w:pStyle w:val="ListParagraph"/>
        <w:numPr>
          <w:ilvl w:val="0"/>
          <w:numId w:val="10"/>
        </w:numPr>
        <w:tabs>
          <w:tab w:val="left" w:pos="810"/>
        </w:tabs>
        <w:spacing w:before="120" w:after="120" w:line="276" w:lineRule="auto"/>
        <w:contextualSpacing w:val="0"/>
        <w:jc w:val="both"/>
        <w:rPr>
          <w:rFonts w:ascii="Times New Roman" w:eastAsia="Times New Roman" w:hAnsi="Times New Roman"/>
          <w:color w:val="000000"/>
          <w:lang w:eastAsia="fr-FR" w:bidi="ar-SA"/>
        </w:rPr>
      </w:pPr>
      <w:r w:rsidRPr="00332D0E">
        <w:rPr>
          <w:rFonts w:ascii="Times New Roman" w:eastAsia="Times New Roman" w:hAnsi="Times New Roman"/>
          <w:color w:val="000000"/>
          <w:lang w:eastAsia="fr-FR" w:bidi="ar-SA"/>
        </w:rPr>
        <w:t>RDCU reconcile E-payment Service Provider E-releases with approved amounts</w:t>
      </w:r>
      <w:r w:rsidR="00AD6513" w:rsidRPr="00332D0E">
        <w:rPr>
          <w:rFonts w:ascii="Times New Roman" w:eastAsia="Times New Roman" w:hAnsi="Times New Roman"/>
          <w:color w:val="000000"/>
          <w:lang w:eastAsia="fr-FR" w:bidi="ar-SA"/>
        </w:rPr>
        <w:t>.</w:t>
      </w:r>
    </w:p>
    <w:p w:rsidR="00007BA9" w:rsidRPr="00332D0E" w:rsidRDefault="00007BA9" w:rsidP="00587D7E">
      <w:pPr>
        <w:pStyle w:val="ListParagraph"/>
        <w:numPr>
          <w:ilvl w:val="0"/>
          <w:numId w:val="10"/>
        </w:numPr>
        <w:tabs>
          <w:tab w:val="left" w:pos="810"/>
        </w:tabs>
        <w:spacing w:before="120" w:after="240" w:line="276" w:lineRule="auto"/>
        <w:contextualSpacing w:val="0"/>
        <w:jc w:val="both"/>
        <w:rPr>
          <w:rFonts w:ascii="Times New Roman" w:hAnsi="Times New Roman"/>
        </w:rPr>
      </w:pPr>
      <w:r w:rsidRPr="00332D0E">
        <w:rPr>
          <w:rFonts w:ascii="Times New Roman" w:eastAsia="Times New Roman" w:hAnsi="Times New Roman"/>
          <w:color w:val="000000"/>
          <w:lang w:eastAsia="fr-FR" w:bidi="ar-SA"/>
        </w:rPr>
        <w:t xml:space="preserve">The E-Releases are analysed and </w:t>
      </w:r>
      <w:r w:rsidR="00243407">
        <w:rPr>
          <w:rFonts w:ascii="Times New Roman" w:eastAsia="Times New Roman" w:hAnsi="Times New Roman"/>
          <w:color w:val="000000"/>
          <w:lang w:eastAsia="fr-FR" w:bidi="ar-SA"/>
        </w:rPr>
        <w:t>keyed</w:t>
      </w:r>
      <w:r w:rsidRPr="00332D0E">
        <w:rPr>
          <w:rFonts w:ascii="Times New Roman" w:hAnsi="Times New Roman"/>
        </w:rPr>
        <w:t xml:space="preserve"> into the Sage 500 ERP Accpac</w:t>
      </w:r>
      <w:r w:rsidR="00AD6513" w:rsidRPr="00332D0E">
        <w:rPr>
          <w:rFonts w:ascii="Times New Roman" w:hAnsi="Times New Roman"/>
        </w:rPr>
        <w:t xml:space="preserve"> or GIFMIS, as the case may be. </w:t>
      </w:r>
    </w:p>
    <w:p w:rsidR="0013430F" w:rsidRPr="00332D0E" w:rsidRDefault="0013430F" w:rsidP="006B5736">
      <w:pPr>
        <w:pStyle w:val="ListParagraph"/>
        <w:tabs>
          <w:tab w:val="left" w:pos="810"/>
        </w:tabs>
        <w:spacing w:before="120" w:after="240" w:line="276" w:lineRule="auto"/>
        <w:contextualSpacing w:val="0"/>
        <w:jc w:val="both"/>
        <w:rPr>
          <w:rFonts w:ascii="Times New Roman" w:hAnsi="Times New Roman"/>
        </w:rPr>
      </w:pPr>
    </w:p>
    <w:p w:rsidR="002041B7" w:rsidRDefault="002041B7" w:rsidP="006B5736">
      <w:pPr>
        <w:pStyle w:val="ListParagraph"/>
        <w:tabs>
          <w:tab w:val="left" w:pos="810"/>
        </w:tabs>
        <w:spacing w:before="120" w:after="240" w:line="276" w:lineRule="auto"/>
        <w:contextualSpacing w:val="0"/>
        <w:jc w:val="both"/>
        <w:rPr>
          <w:rFonts w:ascii="Times New Roman" w:hAnsi="Times New Roman"/>
        </w:rPr>
      </w:pPr>
    </w:p>
    <w:p w:rsidR="001B4B55" w:rsidRDefault="001B4B55" w:rsidP="006B5736">
      <w:pPr>
        <w:pStyle w:val="ListParagraph"/>
        <w:tabs>
          <w:tab w:val="left" w:pos="810"/>
        </w:tabs>
        <w:spacing w:before="120" w:after="240" w:line="276" w:lineRule="auto"/>
        <w:contextualSpacing w:val="0"/>
        <w:jc w:val="both"/>
        <w:rPr>
          <w:rFonts w:ascii="Times New Roman" w:hAnsi="Times New Roman"/>
        </w:rPr>
      </w:pPr>
    </w:p>
    <w:p w:rsidR="001B4B55" w:rsidRDefault="001B4B55" w:rsidP="006B5736">
      <w:pPr>
        <w:pStyle w:val="ListParagraph"/>
        <w:tabs>
          <w:tab w:val="left" w:pos="810"/>
        </w:tabs>
        <w:spacing w:before="120" w:after="240" w:line="276" w:lineRule="auto"/>
        <w:contextualSpacing w:val="0"/>
        <w:jc w:val="both"/>
        <w:rPr>
          <w:rFonts w:ascii="Times New Roman" w:hAnsi="Times New Roman"/>
        </w:rPr>
      </w:pPr>
    </w:p>
    <w:p w:rsidR="002F1553" w:rsidRPr="00332D0E" w:rsidRDefault="002F1553" w:rsidP="002F1553">
      <w:pPr>
        <w:pStyle w:val="Heading1"/>
      </w:pPr>
      <w:bookmarkStart w:id="71" w:name="_Toc3929516"/>
      <w:r w:rsidRPr="00332D0E">
        <w:t>PROCUREMENT MANAGEMENT</w:t>
      </w:r>
      <w:bookmarkEnd w:id="71"/>
    </w:p>
    <w:p w:rsidR="002F1553" w:rsidRPr="00A41162" w:rsidRDefault="00EF229D" w:rsidP="004E6335">
      <w:pPr>
        <w:pStyle w:val="Heading3"/>
        <w:ind w:left="360"/>
        <w:rPr>
          <w:b/>
          <w:szCs w:val="24"/>
        </w:rPr>
      </w:pPr>
      <w:bookmarkStart w:id="72" w:name="_Toc3929517"/>
      <w:r w:rsidRPr="00A41162">
        <w:rPr>
          <w:b/>
          <w:szCs w:val="24"/>
        </w:rPr>
        <w:t>Introduction</w:t>
      </w:r>
      <w:bookmarkEnd w:id="72"/>
    </w:p>
    <w:p w:rsidR="002F1553" w:rsidRDefault="00D1629D" w:rsidP="00587D7E">
      <w:pPr>
        <w:pStyle w:val="ListParagraph"/>
        <w:numPr>
          <w:ilvl w:val="0"/>
          <w:numId w:val="12"/>
        </w:numPr>
        <w:spacing w:line="276" w:lineRule="auto"/>
        <w:ind w:left="0" w:firstLine="0"/>
        <w:contextualSpacing w:val="0"/>
        <w:jc w:val="both"/>
        <w:rPr>
          <w:rFonts w:ascii="Times New Roman" w:hAnsi="Times New Roman"/>
        </w:rPr>
      </w:pPr>
      <w:r w:rsidRPr="00D1629D">
        <w:rPr>
          <w:rFonts w:ascii="Times New Roman" w:hAnsi="Times New Roman"/>
        </w:rPr>
        <w:t>To help attain the Project D</w:t>
      </w:r>
      <w:r w:rsidR="00A22363" w:rsidRPr="00D1629D">
        <w:rPr>
          <w:rFonts w:ascii="Times New Roman" w:hAnsi="Times New Roman"/>
        </w:rPr>
        <w:t>evelopment Objectives</w:t>
      </w:r>
      <w:r w:rsidR="00696DB0">
        <w:rPr>
          <w:rFonts w:ascii="Times New Roman" w:hAnsi="Times New Roman"/>
        </w:rPr>
        <w:t xml:space="preserve"> (PDOs)</w:t>
      </w:r>
      <w:r w:rsidR="000E0714">
        <w:rPr>
          <w:rFonts w:ascii="Times New Roman" w:hAnsi="Times New Roman"/>
        </w:rPr>
        <w:t>, the Ministry shall</w:t>
      </w:r>
      <w:r w:rsidR="00A22363" w:rsidRPr="00D1629D">
        <w:rPr>
          <w:rFonts w:ascii="Times New Roman" w:hAnsi="Times New Roman"/>
        </w:rPr>
        <w:t xml:space="preserve"> ensure that procurements </w:t>
      </w:r>
      <w:r w:rsidR="005233A1">
        <w:rPr>
          <w:rFonts w:ascii="Times New Roman" w:hAnsi="Times New Roman"/>
        </w:rPr>
        <w:t>activities</w:t>
      </w:r>
      <w:r w:rsidR="00A22363" w:rsidRPr="00D1629D">
        <w:rPr>
          <w:rFonts w:ascii="Times New Roman" w:hAnsi="Times New Roman"/>
        </w:rPr>
        <w:t xml:space="preserve"> undertaken </w:t>
      </w:r>
      <w:r w:rsidR="005233A1">
        <w:rPr>
          <w:rFonts w:ascii="Times New Roman" w:hAnsi="Times New Roman"/>
        </w:rPr>
        <w:t xml:space="preserve">are </w:t>
      </w:r>
      <w:r w:rsidRPr="00D1629D">
        <w:rPr>
          <w:rFonts w:ascii="Times New Roman" w:hAnsi="Times New Roman"/>
        </w:rPr>
        <w:t xml:space="preserve">in a manner that will </w:t>
      </w:r>
      <w:r w:rsidR="000E0714">
        <w:rPr>
          <w:rFonts w:ascii="Times New Roman" w:hAnsi="Times New Roman"/>
        </w:rPr>
        <w:t>guarantee</w:t>
      </w:r>
      <w:r w:rsidRPr="00D1629D">
        <w:rPr>
          <w:rFonts w:ascii="Times New Roman" w:hAnsi="Times New Roman"/>
        </w:rPr>
        <w:t xml:space="preserve"> value for money, economy, integri</w:t>
      </w:r>
      <w:r w:rsidR="00696DB0">
        <w:rPr>
          <w:rFonts w:ascii="Times New Roman" w:hAnsi="Times New Roman"/>
        </w:rPr>
        <w:t>ty</w:t>
      </w:r>
      <w:r w:rsidRPr="00D1629D">
        <w:rPr>
          <w:rFonts w:ascii="Times New Roman" w:hAnsi="Times New Roman"/>
        </w:rPr>
        <w:t>, fit for purpose, efficiency, transparency and fairness</w:t>
      </w:r>
      <w:r>
        <w:rPr>
          <w:rFonts w:ascii="Times New Roman" w:hAnsi="Times New Roman"/>
        </w:rPr>
        <w:t>.</w:t>
      </w:r>
    </w:p>
    <w:p w:rsidR="002F1553" w:rsidRPr="00D1629D" w:rsidRDefault="00696DB0" w:rsidP="00587D7E">
      <w:pPr>
        <w:pStyle w:val="ListParagraph"/>
        <w:numPr>
          <w:ilvl w:val="0"/>
          <w:numId w:val="12"/>
        </w:numPr>
        <w:spacing w:before="240" w:after="120" w:line="276" w:lineRule="auto"/>
        <w:ind w:left="0" w:firstLine="0"/>
        <w:contextualSpacing w:val="0"/>
        <w:jc w:val="both"/>
        <w:rPr>
          <w:rFonts w:ascii="Times New Roman" w:hAnsi="Times New Roman"/>
        </w:rPr>
      </w:pPr>
      <w:r>
        <w:rPr>
          <w:rFonts w:ascii="Times New Roman" w:hAnsi="Times New Roman"/>
        </w:rPr>
        <w:t>A</w:t>
      </w:r>
      <w:r w:rsidR="00D1629D">
        <w:rPr>
          <w:rFonts w:ascii="Times New Roman" w:hAnsi="Times New Roman"/>
        </w:rPr>
        <w:t xml:space="preserve"> Project Procurement Strategy for Development (PPSD) </w:t>
      </w:r>
      <w:r>
        <w:rPr>
          <w:rFonts w:ascii="Times New Roman" w:hAnsi="Times New Roman"/>
        </w:rPr>
        <w:t xml:space="preserve">documents </w:t>
      </w:r>
      <w:r w:rsidR="00D1629D">
        <w:rPr>
          <w:rFonts w:ascii="Times New Roman" w:hAnsi="Times New Roman"/>
        </w:rPr>
        <w:t xml:space="preserve">was </w:t>
      </w:r>
      <w:r w:rsidR="00CC5DF6">
        <w:rPr>
          <w:rFonts w:ascii="Times New Roman" w:hAnsi="Times New Roman"/>
        </w:rPr>
        <w:t>developed</w:t>
      </w:r>
      <w:r w:rsidR="00D1629D">
        <w:rPr>
          <w:rFonts w:ascii="Times New Roman" w:hAnsi="Times New Roman"/>
        </w:rPr>
        <w:t xml:space="preserve"> during the preparation of the Project</w:t>
      </w:r>
      <w:r w:rsidRPr="00696DB0">
        <w:rPr>
          <w:rFonts w:ascii="Times New Roman" w:hAnsi="Times New Roman"/>
        </w:rPr>
        <w:t xml:space="preserve"> </w:t>
      </w:r>
      <w:r>
        <w:rPr>
          <w:rFonts w:ascii="Times New Roman" w:hAnsi="Times New Roman"/>
        </w:rPr>
        <w:t>per the Bank’s Procurement Regulations 4.1 and 4.2</w:t>
      </w:r>
      <w:r w:rsidR="00D1629D">
        <w:rPr>
          <w:rFonts w:ascii="Times New Roman" w:hAnsi="Times New Roman"/>
        </w:rPr>
        <w:t xml:space="preserve">. This is a project-level strategy document which is prepared to describe </w:t>
      </w:r>
      <w:r w:rsidR="00EF229D">
        <w:rPr>
          <w:rFonts w:ascii="Times New Roman" w:hAnsi="Times New Roman"/>
        </w:rPr>
        <w:t xml:space="preserve">how best to engage Service Providers </w:t>
      </w:r>
      <w:r w:rsidR="00CC5DF6">
        <w:rPr>
          <w:rFonts w:ascii="Times New Roman" w:hAnsi="Times New Roman"/>
        </w:rPr>
        <w:t xml:space="preserve">and outline the </w:t>
      </w:r>
      <w:r w:rsidR="00D1629D">
        <w:rPr>
          <w:rFonts w:ascii="Times New Roman" w:hAnsi="Times New Roman"/>
        </w:rPr>
        <w:t xml:space="preserve">procurement </w:t>
      </w:r>
      <w:r w:rsidR="00CC5DF6">
        <w:rPr>
          <w:rFonts w:ascii="Times New Roman" w:hAnsi="Times New Roman"/>
        </w:rPr>
        <w:t>strategies</w:t>
      </w:r>
      <w:r w:rsidR="00D1629D">
        <w:rPr>
          <w:rFonts w:ascii="Times New Roman" w:hAnsi="Times New Roman"/>
        </w:rPr>
        <w:t xml:space="preserve"> to be adopted to support the achievement of the </w:t>
      </w:r>
      <w:r>
        <w:rPr>
          <w:rFonts w:ascii="Times New Roman" w:hAnsi="Times New Roman"/>
        </w:rPr>
        <w:t>PDOs</w:t>
      </w:r>
      <w:r w:rsidR="00D1629D">
        <w:rPr>
          <w:rFonts w:ascii="Times New Roman" w:hAnsi="Times New Roman"/>
        </w:rPr>
        <w:t xml:space="preserve"> and deliver value for money. All procurement plans will be prepared with reference to the PPSD.</w:t>
      </w:r>
    </w:p>
    <w:p w:rsidR="002F1553" w:rsidRDefault="002F1553" w:rsidP="00587D7E">
      <w:pPr>
        <w:pStyle w:val="ListParagraph"/>
        <w:numPr>
          <w:ilvl w:val="0"/>
          <w:numId w:val="12"/>
        </w:numPr>
        <w:spacing w:before="240" w:after="120" w:line="276" w:lineRule="auto"/>
        <w:ind w:left="0" w:firstLine="0"/>
        <w:contextualSpacing w:val="0"/>
        <w:jc w:val="both"/>
        <w:rPr>
          <w:rFonts w:ascii="Times New Roman" w:hAnsi="Times New Roman"/>
        </w:rPr>
      </w:pPr>
      <w:r w:rsidRPr="00332D0E">
        <w:rPr>
          <w:rFonts w:ascii="Times New Roman" w:hAnsi="Times New Roman"/>
        </w:rPr>
        <w:t>For each cont</w:t>
      </w:r>
      <w:r w:rsidR="005233A1">
        <w:rPr>
          <w:rFonts w:ascii="Times New Roman" w:hAnsi="Times New Roman"/>
        </w:rPr>
        <w:t xml:space="preserve">ract to be financed by the </w:t>
      </w:r>
      <w:r w:rsidRPr="00332D0E">
        <w:rPr>
          <w:rFonts w:ascii="Times New Roman" w:hAnsi="Times New Roman"/>
        </w:rPr>
        <w:t>Credit, the different procurement methods, the need for pre-qualification, estimated costs, prior</w:t>
      </w:r>
      <w:r w:rsidR="005233A1">
        <w:rPr>
          <w:rFonts w:ascii="Times New Roman" w:hAnsi="Times New Roman"/>
        </w:rPr>
        <w:t xml:space="preserve"> or post</w:t>
      </w:r>
      <w:r w:rsidRPr="00332D0E">
        <w:rPr>
          <w:rFonts w:ascii="Times New Roman" w:hAnsi="Times New Roman"/>
        </w:rPr>
        <w:t xml:space="preserve"> review</w:t>
      </w:r>
      <w:r w:rsidR="005233A1">
        <w:rPr>
          <w:rFonts w:ascii="Times New Roman" w:hAnsi="Times New Roman"/>
        </w:rPr>
        <w:t xml:space="preserve"> arrangements, methods</w:t>
      </w:r>
      <w:r w:rsidRPr="00332D0E">
        <w:rPr>
          <w:rFonts w:ascii="Times New Roman" w:hAnsi="Times New Roman"/>
        </w:rPr>
        <w:t xml:space="preserve"> requirements and time frame will be agreed </w:t>
      </w:r>
      <w:r w:rsidR="00836853">
        <w:rPr>
          <w:rFonts w:ascii="Times New Roman" w:hAnsi="Times New Roman"/>
        </w:rPr>
        <w:t xml:space="preserve">with </w:t>
      </w:r>
      <w:r w:rsidRPr="00332D0E">
        <w:rPr>
          <w:rFonts w:ascii="Times New Roman" w:hAnsi="Times New Roman"/>
        </w:rPr>
        <w:t>the Bank in the Procurement Plan.</w:t>
      </w:r>
    </w:p>
    <w:p w:rsidR="00232D82" w:rsidRPr="00232D82" w:rsidRDefault="00D1629D" w:rsidP="00587D7E">
      <w:pPr>
        <w:pStyle w:val="ListParagraph"/>
        <w:numPr>
          <w:ilvl w:val="0"/>
          <w:numId w:val="12"/>
        </w:numPr>
        <w:spacing w:after="240" w:line="276" w:lineRule="auto"/>
        <w:ind w:left="0" w:firstLine="0"/>
        <w:jc w:val="both"/>
        <w:rPr>
          <w:rFonts w:ascii="Times New Roman" w:hAnsi="Times New Roman"/>
        </w:rPr>
      </w:pPr>
      <w:r w:rsidRPr="00232D82">
        <w:rPr>
          <w:rFonts w:ascii="Times New Roman" w:hAnsi="Times New Roman"/>
        </w:rPr>
        <w:t xml:space="preserve">The following </w:t>
      </w:r>
      <w:r w:rsidR="00CC5DF6">
        <w:rPr>
          <w:rFonts w:ascii="Times New Roman" w:hAnsi="Times New Roman"/>
        </w:rPr>
        <w:t xml:space="preserve">are some </w:t>
      </w:r>
      <w:r w:rsidRPr="00232D82">
        <w:rPr>
          <w:rFonts w:ascii="Times New Roman" w:hAnsi="Times New Roman"/>
        </w:rPr>
        <w:t>documents which provide detailed and valuable informati</w:t>
      </w:r>
      <w:r w:rsidR="000E0714">
        <w:rPr>
          <w:rFonts w:ascii="Times New Roman" w:hAnsi="Times New Roman"/>
        </w:rPr>
        <w:t>on/</w:t>
      </w:r>
      <w:r w:rsidR="00696DB0">
        <w:rPr>
          <w:rFonts w:ascii="Times New Roman" w:hAnsi="Times New Roman"/>
        </w:rPr>
        <w:t xml:space="preserve">guidance </w:t>
      </w:r>
      <w:r w:rsidR="00CC5DF6">
        <w:rPr>
          <w:rFonts w:ascii="Times New Roman" w:hAnsi="Times New Roman"/>
        </w:rPr>
        <w:t xml:space="preserve">and </w:t>
      </w:r>
      <w:r w:rsidR="000E0714">
        <w:rPr>
          <w:rFonts w:ascii="Times New Roman" w:hAnsi="Times New Roman"/>
        </w:rPr>
        <w:t>w</w:t>
      </w:r>
      <w:r w:rsidRPr="00232D82">
        <w:rPr>
          <w:rFonts w:ascii="Times New Roman" w:hAnsi="Times New Roman"/>
        </w:rPr>
        <w:t xml:space="preserve">ould be used in conjunction with this manual </w:t>
      </w:r>
      <w:r w:rsidR="00232D82" w:rsidRPr="00232D82">
        <w:rPr>
          <w:rFonts w:ascii="Times New Roman" w:hAnsi="Times New Roman"/>
        </w:rPr>
        <w:t>when undertaking</w:t>
      </w:r>
      <w:r w:rsidRPr="00232D82">
        <w:rPr>
          <w:rFonts w:ascii="Times New Roman" w:hAnsi="Times New Roman"/>
        </w:rPr>
        <w:t xml:space="preserve"> the procurement activities</w:t>
      </w:r>
      <w:r w:rsidR="00232D82" w:rsidRPr="00232D82">
        <w:rPr>
          <w:rFonts w:ascii="Times New Roman" w:hAnsi="Times New Roman"/>
        </w:rPr>
        <w:t>:</w:t>
      </w:r>
      <w:r w:rsidRPr="00232D82">
        <w:rPr>
          <w:rFonts w:ascii="Times New Roman" w:hAnsi="Times New Roman"/>
        </w:rPr>
        <w:t xml:space="preserve"> </w:t>
      </w:r>
    </w:p>
    <w:p w:rsidR="00D1629D" w:rsidRPr="00232D82" w:rsidRDefault="00D1629D" w:rsidP="00587D7E">
      <w:pPr>
        <w:pStyle w:val="ListParagraph"/>
        <w:numPr>
          <w:ilvl w:val="0"/>
          <w:numId w:val="47"/>
        </w:numPr>
        <w:spacing w:line="276" w:lineRule="auto"/>
        <w:jc w:val="both"/>
        <w:rPr>
          <w:rFonts w:ascii="Times New Roman" w:hAnsi="Times New Roman"/>
        </w:rPr>
      </w:pPr>
      <w:r w:rsidRPr="00232D82">
        <w:rPr>
          <w:rFonts w:ascii="Times New Roman" w:hAnsi="Times New Roman"/>
        </w:rPr>
        <w:t xml:space="preserve">Project Appraisal Document (PAD); </w:t>
      </w:r>
    </w:p>
    <w:p w:rsidR="00D1629D" w:rsidRPr="00232D82" w:rsidRDefault="00D1629D" w:rsidP="00587D7E">
      <w:pPr>
        <w:pStyle w:val="ListParagraph"/>
        <w:numPr>
          <w:ilvl w:val="0"/>
          <w:numId w:val="47"/>
        </w:numPr>
        <w:spacing w:line="276" w:lineRule="auto"/>
        <w:jc w:val="both"/>
        <w:rPr>
          <w:rFonts w:ascii="Times New Roman" w:hAnsi="Times New Roman"/>
        </w:rPr>
      </w:pPr>
      <w:r w:rsidRPr="00232D82">
        <w:rPr>
          <w:rFonts w:ascii="Times New Roman" w:hAnsi="Times New Roman"/>
        </w:rPr>
        <w:t>Financing Agreement (FA);</w:t>
      </w:r>
    </w:p>
    <w:p w:rsidR="00232D82" w:rsidRPr="00232D82" w:rsidRDefault="00232D82" w:rsidP="00587D7E">
      <w:pPr>
        <w:pStyle w:val="ListParagraph"/>
        <w:numPr>
          <w:ilvl w:val="0"/>
          <w:numId w:val="47"/>
        </w:numPr>
        <w:spacing w:line="276" w:lineRule="auto"/>
        <w:jc w:val="both"/>
        <w:rPr>
          <w:rFonts w:ascii="Times New Roman" w:hAnsi="Times New Roman"/>
        </w:rPr>
      </w:pPr>
      <w:r w:rsidRPr="00232D82">
        <w:rPr>
          <w:rFonts w:ascii="Times New Roman" w:hAnsi="Times New Roman"/>
          <w:lang w:eastAsia="en-GB"/>
        </w:rPr>
        <w:t>The Project Procurement Strategy for Development (PPSD)</w:t>
      </w:r>
      <w:r w:rsidR="00C4600C">
        <w:rPr>
          <w:rFonts w:ascii="Times New Roman" w:hAnsi="Times New Roman"/>
          <w:lang w:eastAsia="en-GB"/>
        </w:rPr>
        <w:t>;</w:t>
      </w:r>
    </w:p>
    <w:p w:rsidR="00232D82" w:rsidRPr="00A41162" w:rsidRDefault="00EF229D" w:rsidP="00587D7E">
      <w:pPr>
        <w:pStyle w:val="BodyText3"/>
        <w:numPr>
          <w:ilvl w:val="0"/>
          <w:numId w:val="47"/>
        </w:numPr>
        <w:tabs>
          <w:tab w:val="left" w:pos="900"/>
        </w:tabs>
        <w:spacing w:line="276" w:lineRule="auto"/>
        <w:contextualSpacing/>
        <w:jc w:val="both"/>
        <w:rPr>
          <w:rFonts w:ascii="Times New Roman" w:hAnsi="Times New Roman" w:cs="Times New Roman"/>
          <w:b w:val="0"/>
          <w:lang w:val="en-US"/>
        </w:rPr>
      </w:pPr>
      <w:r w:rsidRPr="00696DB0">
        <w:rPr>
          <w:rFonts w:ascii="Times New Roman" w:hAnsi="Times New Roman" w:cs="Times New Roman"/>
          <w:b w:val="0"/>
        </w:rPr>
        <w:t>World Bank’s “</w:t>
      </w:r>
      <w:r w:rsidR="00232D82" w:rsidRPr="00696DB0">
        <w:rPr>
          <w:rFonts w:ascii="Times New Roman" w:hAnsi="Times New Roman" w:cs="Times New Roman"/>
          <w:b w:val="0"/>
        </w:rPr>
        <w:t>Procurement Regulations for IPF Borrowers” (Procurement Regulations) dated July 20</w:t>
      </w:r>
      <w:r w:rsidRPr="00696DB0">
        <w:rPr>
          <w:rFonts w:ascii="Times New Roman" w:hAnsi="Times New Roman" w:cs="Times New Roman"/>
          <w:b w:val="0"/>
        </w:rPr>
        <w:t>16 and revised in November 2017</w:t>
      </w:r>
      <w:r w:rsidR="00232D82" w:rsidRPr="00696DB0">
        <w:rPr>
          <w:rFonts w:ascii="Times New Roman" w:hAnsi="Times New Roman" w:cs="Times New Roman"/>
          <w:b w:val="0"/>
        </w:rPr>
        <w:t xml:space="preserve"> and August 2018</w:t>
      </w:r>
      <w:r w:rsidR="00C4600C">
        <w:rPr>
          <w:rFonts w:ascii="Times New Roman" w:hAnsi="Times New Roman" w:cs="Times New Roman"/>
          <w:b w:val="0"/>
        </w:rPr>
        <w:t>;</w:t>
      </w:r>
    </w:p>
    <w:p w:rsidR="00232D82" w:rsidRPr="00A41162" w:rsidRDefault="00232D82" w:rsidP="00587D7E">
      <w:pPr>
        <w:pStyle w:val="BodyText3"/>
        <w:numPr>
          <w:ilvl w:val="0"/>
          <w:numId w:val="47"/>
        </w:numPr>
        <w:tabs>
          <w:tab w:val="left" w:pos="900"/>
        </w:tabs>
        <w:spacing w:line="276" w:lineRule="auto"/>
        <w:contextualSpacing/>
        <w:jc w:val="both"/>
        <w:rPr>
          <w:rFonts w:ascii="Times New Roman" w:hAnsi="Times New Roman" w:cs="Times New Roman"/>
          <w:b w:val="0"/>
          <w:lang w:val="en-US"/>
        </w:rPr>
      </w:pPr>
      <w:r w:rsidRPr="00696DB0">
        <w:rPr>
          <w:rFonts w:ascii="Times New Roman" w:hAnsi="Times New Roman" w:cs="Times New Roman"/>
          <w:b w:val="0"/>
        </w:rPr>
        <w:t>World Bank’s “Guidelines on Preventing and Combating Fraud and Corruption in Projects Financed by IBRD Loans and IDA Credits and Grants”,</w:t>
      </w:r>
      <w:r w:rsidR="00C4600C">
        <w:rPr>
          <w:rFonts w:ascii="Times New Roman" w:hAnsi="Times New Roman" w:cs="Times New Roman"/>
          <w:b w:val="0"/>
        </w:rPr>
        <w:t xml:space="preserve"> dated July 1, 2016;</w:t>
      </w:r>
      <w:r w:rsidRPr="00696DB0">
        <w:rPr>
          <w:rFonts w:ascii="Times New Roman" w:hAnsi="Times New Roman" w:cs="Times New Roman"/>
          <w:b w:val="0"/>
        </w:rPr>
        <w:t xml:space="preserve"> and </w:t>
      </w:r>
    </w:p>
    <w:p w:rsidR="00D1629D" w:rsidRPr="00232D82" w:rsidRDefault="00232D82" w:rsidP="00587D7E">
      <w:pPr>
        <w:pStyle w:val="ListParagraph"/>
        <w:numPr>
          <w:ilvl w:val="0"/>
          <w:numId w:val="47"/>
        </w:numPr>
        <w:spacing w:line="276" w:lineRule="auto"/>
        <w:jc w:val="both"/>
        <w:rPr>
          <w:rFonts w:ascii="Times New Roman" w:hAnsi="Times New Roman"/>
        </w:rPr>
      </w:pPr>
      <w:r w:rsidRPr="00232D82">
        <w:rPr>
          <w:rFonts w:ascii="Times New Roman" w:hAnsi="Times New Roman"/>
          <w:lang w:eastAsia="en-GB"/>
        </w:rPr>
        <w:t>Public Procurement Act (Act 663) as amended</w:t>
      </w:r>
      <w:r w:rsidR="00EF229D">
        <w:rPr>
          <w:rFonts w:ascii="Times New Roman" w:hAnsi="Times New Roman"/>
          <w:lang w:eastAsia="en-GB"/>
        </w:rPr>
        <w:t xml:space="preserve"> in 2016 (Act 914)</w:t>
      </w:r>
      <w:r w:rsidR="00C4600C">
        <w:rPr>
          <w:rFonts w:ascii="Times New Roman" w:hAnsi="Times New Roman"/>
          <w:lang w:eastAsia="en-GB"/>
        </w:rPr>
        <w:t>.</w:t>
      </w:r>
    </w:p>
    <w:p w:rsidR="002F1553" w:rsidRPr="00A41162" w:rsidRDefault="002F1553" w:rsidP="002F1553">
      <w:pPr>
        <w:pStyle w:val="ListParagraph"/>
        <w:spacing w:after="240" w:line="276" w:lineRule="auto"/>
        <w:ind w:left="0"/>
        <w:jc w:val="both"/>
        <w:rPr>
          <w:rFonts w:ascii="Times New Roman" w:hAnsi="Times New Roman"/>
          <w:b/>
        </w:rPr>
      </w:pPr>
    </w:p>
    <w:p w:rsidR="002F1553" w:rsidRPr="00A41162" w:rsidRDefault="00836853" w:rsidP="004E6335">
      <w:pPr>
        <w:pStyle w:val="Heading3"/>
        <w:rPr>
          <w:b/>
        </w:rPr>
      </w:pPr>
      <w:bookmarkStart w:id="73" w:name="_Toc3929518"/>
      <w:r w:rsidRPr="00A41162">
        <w:rPr>
          <w:b/>
        </w:rPr>
        <w:t>Procurement</w:t>
      </w:r>
      <w:r w:rsidR="002E26F4" w:rsidRPr="00A41162">
        <w:rPr>
          <w:b/>
        </w:rPr>
        <w:t xml:space="preserve"> Implementation Arrangements</w:t>
      </w:r>
      <w:bookmarkEnd w:id="73"/>
    </w:p>
    <w:p w:rsidR="005E3873" w:rsidRPr="00332D0E" w:rsidRDefault="005E3873" w:rsidP="002F1553">
      <w:pPr>
        <w:pStyle w:val="ListParagraph"/>
        <w:rPr>
          <w:rFonts w:ascii="Times New Roman" w:hAnsi="Times New Roman"/>
        </w:rPr>
      </w:pPr>
    </w:p>
    <w:p w:rsidR="00444625" w:rsidRPr="00444625" w:rsidRDefault="006C239C" w:rsidP="00587D7E">
      <w:pPr>
        <w:pStyle w:val="ListParagraph"/>
        <w:numPr>
          <w:ilvl w:val="0"/>
          <w:numId w:val="12"/>
        </w:numPr>
        <w:spacing w:after="120" w:line="276" w:lineRule="auto"/>
        <w:ind w:left="0" w:firstLine="0"/>
        <w:contextualSpacing w:val="0"/>
        <w:jc w:val="both"/>
        <w:rPr>
          <w:rFonts w:ascii="Times New Roman" w:hAnsi="Times New Roman"/>
        </w:rPr>
      </w:pPr>
      <w:r>
        <w:rPr>
          <w:rFonts w:ascii="Times New Roman" w:hAnsi="Times New Roman"/>
        </w:rPr>
        <w:t xml:space="preserve">The MLGRD is to implement Components 1, 2 and 5b of the GPSNP and will be responsible </w:t>
      </w:r>
      <w:r w:rsidR="005E3873">
        <w:rPr>
          <w:rFonts w:ascii="Times New Roman" w:hAnsi="Times New Roman"/>
        </w:rPr>
        <w:t>for</w:t>
      </w:r>
      <w:r>
        <w:rPr>
          <w:rFonts w:ascii="Times New Roman" w:hAnsi="Times New Roman"/>
        </w:rPr>
        <w:t xml:space="preserve"> undertaking all procurement activities under these Components.</w:t>
      </w:r>
      <w:r w:rsidRPr="00444625">
        <w:rPr>
          <w:rFonts w:ascii="Times New Roman" w:hAnsi="Times New Roman"/>
        </w:rPr>
        <w:t xml:space="preserve"> </w:t>
      </w:r>
    </w:p>
    <w:p w:rsidR="00513CF1" w:rsidRPr="006C239C" w:rsidRDefault="00444625" w:rsidP="00587D7E">
      <w:pPr>
        <w:pStyle w:val="ListParagraph"/>
        <w:numPr>
          <w:ilvl w:val="0"/>
          <w:numId w:val="12"/>
        </w:numPr>
        <w:spacing w:after="120" w:line="276" w:lineRule="auto"/>
        <w:ind w:left="0" w:firstLine="0"/>
        <w:contextualSpacing w:val="0"/>
        <w:jc w:val="both"/>
        <w:rPr>
          <w:rFonts w:ascii="Times New Roman" w:hAnsi="Times New Roman"/>
        </w:rPr>
      </w:pPr>
      <w:r>
        <w:rPr>
          <w:rFonts w:ascii="Times New Roman" w:hAnsi="Times New Roman"/>
        </w:rPr>
        <w:t xml:space="preserve">The </w:t>
      </w:r>
      <w:r w:rsidRPr="00444625">
        <w:rPr>
          <w:rFonts w:ascii="Times New Roman" w:hAnsi="Times New Roman"/>
        </w:rPr>
        <w:t>Procurement Unit</w:t>
      </w:r>
      <w:r w:rsidR="005E3873" w:rsidRPr="00444625">
        <w:rPr>
          <w:rFonts w:ascii="Times New Roman" w:hAnsi="Times New Roman"/>
        </w:rPr>
        <w:t xml:space="preserve"> of the </w:t>
      </w:r>
      <w:r w:rsidRPr="00444625">
        <w:rPr>
          <w:rFonts w:ascii="Times New Roman" w:hAnsi="Times New Roman"/>
        </w:rPr>
        <w:t>Ministry</w:t>
      </w:r>
      <w:r w:rsidR="005E3873" w:rsidRPr="00444625">
        <w:rPr>
          <w:rFonts w:ascii="Times New Roman" w:hAnsi="Times New Roman"/>
        </w:rPr>
        <w:t xml:space="preserve"> will handle all</w:t>
      </w:r>
      <w:r>
        <w:rPr>
          <w:rFonts w:ascii="Times New Roman" w:hAnsi="Times New Roman"/>
        </w:rPr>
        <w:t xml:space="preserve"> </w:t>
      </w:r>
      <w:r w:rsidRPr="00444625">
        <w:rPr>
          <w:rFonts w:ascii="Times New Roman" w:hAnsi="Times New Roman"/>
        </w:rPr>
        <w:t>p</w:t>
      </w:r>
      <w:r w:rsidR="005E3873" w:rsidRPr="00444625">
        <w:rPr>
          <w:rFonts w:ascii="Times New Roman" w:hAnsi="Times New Roman"/>
        </w:rPr>
        <w:t xml:space="preserve">rocurements </w:t>
      </w:r>
      <w:r w:rsidRPr="00444625">
        <w:rPr>
          <w:rFonts w:ascii="Times New Roman" w:hAnsi="Times New Roman"/>
        </w:rPr>
        <w:t xml:space="preserve">under the Project </w:t>
      </w:r>
      <w:r w:rsidR="005E3873" w:rsidRPr="00444625">
        <w:rPr>
          <w:rFonts w:ascii="Times New Roman" w:hAnsi="Times New Roman"/>
        </w:rPr>
        <w:t>with</w:t>
      </w:r>
      <w:r w:rsidRPr="00444625">
        <w:rPr>
          <w:rFonts w:ascii="Times New Roman" w:hAnsi="Times New Roman"/>
        </w:rPr>
        <w:t xml:space="preserve"> technical </w:t>
      </w:r>
      <w:r w:rsidR="005E3873" w:rsidRPr="00444625">
        <w:rPr>
          <w:rFonts w:ascii="Times New Roman" w:hAnsi="Times New Roman"/>
        </w:rPr>
        <w:t xml:space="preserve">support from </w:t>
      </w:r>
      <w:r w:rsidRPr="00444625">
        <w:rPr>
          <w:rFonts w:ascii="Times New Roman" w:hAnsi="Times New Roman"/>
        </w:rPr>
        <w:t xml:space="preserve">the RDCU. </w:t>
      </w:r>
      <w:r w:rsidR="005233A1">
        <w:rPr>
          <w:rFonts w:ascii="Times New Roman" w:hAnsi="Times New Roman"/>
        </w:rPr>
        <w:t>A</w:t>
      </w:r>
      <w:r w:rsidRPr="00444625">
        <w:rPr>
          <w:rFonts w:ascii="Times New Roman" w:hAnsi="Times New Roman"/>
        </w:rPr>
        <w:t xml:space="preserve"> Procurement Specialist</w:t>
      </w:r>
      <w:r w:rsidR="005E3873" w:rsidRPr="00444625">
        <w:rPr>
          <w:rFonts w:ascii="Times New Roman" w:hAnsi="Times New Roman"/>
        </w:rPr>
        <w:t xml:space="preserve"> </w:t>
      </w:r>
      <w:r w:rsidRPr="00444625">
        <w:rPr>
          <w:rFonts w:ascii="Times New Roman" w:hAnsi="Times New Roman"/>
        </w:rPr>
        <w:t xml:space="preserve">to be employed by the Ministry for the Project </w:t>
      </w:r>
      <w:r w:rsidR="005E3873" w:rsidRPr="00444625">
        <w:rPr>
          <w:rFonts w:ascii="Times New Roman" w:hAnsi="Times New Roman"/>
        </w:rPr>
        <w:t xml:space="preserve">will </w:t>
      </w:r>
      <w:r w:rsidRPr="00444625">
        <w:rPr>
          <w:rFonts w:ascii="Times New Roman" w:hAnsi="Times New Roman"/>
        </w:rPr>
        <w:t xml:space="preserve">however </w:t>
      </w:r>
      <w:r w:rsidR="005E3873" w:rsidRPr="00444625">
        <w:rPr>
          <w:rFonts w:ascii="Times New Roman" w:hAnsi="Times New Roman"/>
        </w:rPr>
        <w:t xml:space="preserve">lead the </w:t>
      </w:r>
      <w:r w:rsidR="000E0714">
        <w:rPr>
          <w:rFonts w:ascii="Times New Roman" w:hAnsi="Times New Roman"/>
        </w:rPr>
        <w:t xml:space="preserve">initial </w:t>
      </w:r>
      <w:r w:rsidR="00696DB0">
        <w:rPr>
          <w:rFonts w:ascii="Times New Roman" w:hAnsi="Times New Roman"/>
        </w:rPr>
        <w:t xml:space="preserve">Project </w:t>
      </w:r>
      <w:r w:rsidR="000E0714">
        <w:rPr>
          <w:rFonts w:ascii="Times New Roman" w:hAnsi="Times New Roman"/>
        </w:rPr>
        <w:t>procurement activities</w:t>
      </w:r>
      <w:r w:rsidR="005E3873" w:rsidRPr="00444625">
        <w:rPr>
          <w:rFonts w:ascii="Times New Roman" w:hAnsi="Times New Roman"/>
        </w:rPr>
        <w:t xml:space="preserve"> for </w:t>
      </w:r>
      <w:r w:rsidRPr="00444625">
        <w:rPr>
          <w:rFonts w:ascii="Times New Roman" w:hAnsi="Times New Roman"/>
        </w:rPr>
        <w:t>the Ministry</w:t>
      </w:r>
      <w:r w:rsidR="00696DB0">
        <w:rPr>
          <w:rFonts w:ascii="Times New Roman" w:hAnsi="Times New Roman"/>
        </w:rPr>
        <w:t xml:space="preserve"> until such a time that the Project is fully mainstreamed</w:t>
      </w:r>
      <w:r w:rsidR="005E3873" w:rsidRPr="00444625">
        <w:rPr>
          <w:rFonts w:ascii="Times New Roman" w:hAnsi="Times New Roman"/>
        </w:rPr>
        <w:t>.</w:t>
      </w:r>
    </w:p>
    <w:p w:rsidR="002F1553" w:rsidRPr="000E0714" w:rsidRDefault="002F1553"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b/>
        </w:rPr>
      </w:pPr>
      <w:r w:rsidRPr="000E0714">
        <w:rPr>
          <w:rFonts w:ascii="Times New Roman" w:hAnsi="Times New Roman"/>
        </w:rPr>
        <w:t>Procurement activities will be carried out and managed at the D</w:t>
      </w:r>
      <w:r w:rsidR="00836853" w:rsidRPr="000E0714">
        <w:rPr>
          <w:rFonts w:ascii="Times New Roman" w:hAnsi="Times New Roman"/>
        </w:rPr>
        <w:t xml:space="preserve">istrict </w:t>
      </w:r>
      <w:r w:rsidRPr="000E0714">
        <w:rPr>
          <w:rFonts w:ascii="Times New Roman" w:hAnsi="Times New Roman"/>
        </w:rPr>
        <w:t xml:space="preserve">and National </w:t>
      </w:r>
      <w:r w:rsidRPr="000E0714">
        <w:rPr>
          <w:rFonts w:ascii="Times New Roman" w:eastAsia="Times New Roman" w:hAnsi="Times New Roman"/>
          <w:lang w:bidi="ar-SA"/>
        </w:rPr>
        <w:t>levels</w:t>
      </w:r>
      <w:r w:rsidR="000E0714">
        <w:rPr>
          <w:rFonts w:ascii="Times New Roman" w:eastAsia="Times New Roman" w:hAnsi="Times New Roman"/>
          <w:lang w:bidi="ar-SA"/>
        </w:rPr>
        <w:t xml:space="preserve"> by the respective Entities </w:t>
      </w:r>
      <w:r w:rsidR="000E0714" w:rsidRPr="000E0714">
        <w:rPr>
          <w:rFonts w:ascii="Times New Roman" w:hAnsi="Times New Roman"/>
        </w:rPr>
        <w:t>(</w:t>
      </w:r>
      <w:r w:rsidR="000E0714">
        <w:rPr>
          <w:rFonts w:ascii="Times New Roman" w:hAnsi="Times New Roman"/>
        </w:rPr>
        <w:t xml:space="preserve">i. e. DA and </w:t>
      </w:r>
      <w:r w:rsidR="000E0714" w:rsidRPr="000E0714">
        <w:rPr>
          <w:rFonts w:ascii="Times New Roman" w:eastAsia="Times New Roman" w:hAnsi="Times New Roman"/>
          <w:lang w:bidi="ar-SA"/>
        </w:rPr>
        <w:t>MLGRD)</w:t>
      </w:r>
      <w:r w:rsidR="000E0714">
        <w:rPr>
          <w:rFonts w:ascii="Times New Roman" w:eastAsia="Times New Roman" w:hAnsi="Times New Roman"/>
          <w:lang w:bidi="ar-SA"/>
        </w:rPr>
        <w:t>.</w:t>
      </w:r>
    </w:p>
    <w:p w:rsidR="000B5980" w:rsidRPr="007D406E" w:rsidRDefault="000B5980"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sidRPr="000E0714">
        <w:rPr>
          <w:rFonts w:ascii="Times New Roman" w:hAnsi="Times New Roman"/>
        </w:rPr>
        <w:t>At the national level, procurement w</w:t>
      </w:r>
      <w:r w:rsidR="00633D74" w:rsidRPr="000E0714">
        <w:rPr>
          <w:rFonts w:ascii="Times New Roman" w:hAnsi="Times New Roman"/>
        </w:rPr>
        <w:t>ill</w:t>
      </w:r>
      <w:r w:rsidRPr="000E0714">
        <w:rPr>
          <w:rFonts w:ascii="Times New Roman" w:hAnsi="Times New Roman"/>
        </w:rPr>
        <w:t xml:space="preserve"> involve logistics such as vehicles, computers and related accessories, I</w:t>
      </w:r>
      <w:r w:rsidR="00633D74" w:rsidRPr="000E0714">
        <w:rPr>
          <w:rFonts w:ascii="Times New Roman" w:hAnsi="Times New Roman"/>
        </w:rPr>
        <w:t>T infrastructure, etc.,</w:t>
      </w:r>
      <w:r w:rsidR="005233A1" w:rsidRPr="000E0714">
        <w:rPr>
          <w:rFonts w:ascii="Times New Roman" w:hAnsi="Times New Roman"/>
        </w:rPr>
        <w:t xml:space="preserve"> c</w:t>
      </w:r>
      <w:r w:rsidRPr="000E0714">
        <w:rPr>
          <w:rFonts w:ascii="Times New Roman" w:hAnsi="Times New Roman"/>
        </w:rPr>
        <w:t>on</w:t>
      </w:r>
      <w:r w:rsidR="00633D74" w:rsidRPr="000E0714">
        <w:rPr>
          <w:rFonts w:ascii="Times New Roman" w:hAnsi="Times New Roman"/>
        </w:rPr>
        <w:t xml:space="preserve">sultancy assignments and </w:t>
      </w:r>
      <w:r w:rsidR="000E0714">
        <w:rPr>
          <w:rFonts w:ascii="Times New Roman" w:hAnsi="Times New Roman"/>
        </w:rPr>
        <w:t>minor</w:t>
      </w:r>
      <w:r w:rsidR="00633D74" w:rsidRPr="000E0714">
        <w:rPr>
          <w:rFonts w:ascii="Times New Roman" w:hAnsi="Times New Roman"/>
        </w:rPr>
        <w:t xml:space="preserve"> W</w:t>
      </w:r>
      <w:r w:rsidRPr="000E0714">
        <w:rPr>
          <w:rFonts w:ascii="Times New Roman" w:hAnsi="Times New Roman"/>
        </w:rPr>
        <w:t xml:space="preserve">orks </w:t>
      </w:r>
      <w:r w:rsidR="000E0714">
        <w:rPr>
          <w:rFonts w:ascii="Times New Roman" w:hAnsi="Times New Roman"/>
        </w:rPr>
        <w:t>relating</w:t>
      </w:r>
      <w:r w:rsidRPr="000E0714">
        <w:rPr>
          <w:rFonts w:ascii="Times New Roman" w:hAnsi="Times New Roman"/>
        </w:rPr>
        <w:t xml:space="preserve"> to refurbishment of office facilities. </w:t>
      </w:r>
    </w:p>
    <w:p w:rsidR="004E7570" w:rsidRPr="007D406E" w:rsidRDefault="000B5980"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b/>
        </w:rPr>
      </w:pPr>
      <w:r w:rsidRPr="007D406E">
        <w:rPr>
          <w:rFonts w:ascii="Times New Roman" w:hAnsi="Times New Roman"/>
        </w:rPr>
        <w:t>The District level procurement w</w:t>
      </w:r>
      <w:r w:rsidR="00C16CE9">
        <w:rPr>
          <w:rFonts w:ascii="Times New Roman" w:hAnsi="Times New Roman"/>
        </w:rPr>
        <w:t>ould</w:t>
      </w:r>
      <w:r w:rsidRPr="007D406E">
        <w:rPr>
          <w:rFonts w:ascii="Times New Roman" w:hAnsi="Times New Roman"/>
        </w:rPr>
        <w:t xml:space="preserve"> involve activities </w:t>
      </w:r>
      <w:r w:rsidR="00C16CE9">
        <w:rPr>
          <w:rFonts w:ascii="Times New Roman" w:hAnsi="Times New Roman"/>
        </w:rPr>
        <w:t xml:space="preserve">related to the physical implementation </w:t>
      </w:r>
      <w:r w:rsidRPr="007D406E">
        <w:rPr>
          <w:rFonts w:ascii="Times New Roman" w:hAnsi="Times New Roman"/>
        </w:rPr>
        <w:t xml:space="preserve">of the Labour Intensive Public Works (LIPW) and </w:t>
      </w:r>
      <w:r w:rsidR="004E7570" w:rsidRPr="007D406E">
        <w:rPr>
          <w:rFonts w:ascii="Times New Roman" w:hAnsi="Times New Roman"/>
        </w:rPr>
        <w:t>Productive Inclusio</w:t>
      </w:r>
      <w:r w:rsidR="00C16CE9">
        <w:rPr>
          <w:rFonts w:ascii="Times New Roman" w:hAnsi="Times New Roman"/>
        </w:rPr>
        <w:t>n (PI) components</w:t>
      </w:r>
      <w:r w:rsidR="004E7570" w:rsidRPr="007D406E">
        <w:rPr>
          <w:rFonts w:ascii="Times New Roman" w:hAnsi="Times New Roman"/>
        </w:rPr>
        <w:t>.</w:t>
      </w:r>
    </w:p>
    <w:p w:rsidR="004E7570" w:rsidRPr="007D406E" w:rsidRDefault="004E7570"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b/>
        </w:rPr>
      </w:pPr>
      <w:r w:rsidRPr="007D406E">
        <w:rPr>
          <w:rFonts w:ascii="Times New Roman" w:hAnsi="Times New Roman"/>
        </w:rPr>
        <w:t xml:space="preserve"> Whereas LIPW procurements will involve low volume </w:t>
      </w:r>
      <w:r w:rsidR="00BB3263" w:rsidRPr="007D406E">
        <w:rPr>
          <w:rFonts w:ascii="Times New Roman" w:hAnsi="Times New Roman"/>
        </w:rPr>
        <w:t xml:space="preserve">contracts for </w:t>
      </w:r>
      <w:r w:rsidRPr="007D406E">
        <w:rPr>
          <w:rFonts w:ascii="Times New Roman" w:hAnsi="Times New Roman"/>
        </w:rPr>
        <w:t>small e</w:t>
      </w:r>
      <w:r w:rsidR="00C16CE9">
        <w:rPr>
          <w:rFonts w:ascii="Times New Roman" w:hAnsi="Times New Roman"/>
        </w:rPr>
        <w:t>arth dams /</w:t>
      </w:r>
      <w:r w:rsidRPr="007D406E">
        <w:rPr>
          <w:rFonts w:ascii="Times New Roman" w:hAnsi="Times New Roman"/>
        </w:rPr>
        <w:t>dugout</w:t>
      </w:r>
      <w:r w:rsidR="00C16CE9">
        <w:rPr>
          <w:rFonts w:ascii="Times New Roman" w:hAnsi="Times New Roman"/>
        </w:rPr>
        <w:t>s, feeder and access roads and climate change m</w:t>
      </w:r>
      <w:r w:rsidRPr="007D406E">
        <w:rPr>
          <w:rFonts w:ascii="Times New Roman" w:hAnsi="Times New Roman"/>
        </w:rPr>
        <w:t>itigation activities</w:t>
      </w:r>
      <w:r w:rsidR="00C53639" w:rsidRPr="007D406E">
        <w:rPr>
          <w:rFonts w:ascii="Times New Roman" w:hAnsi="Times New Roman"/>
        </w:rPr>
        <w:t>, th</w:t>
      </w:r>
      <w:r w:rsidR="003C6914" w:rsidRPr="007D406E">
        <w:rPr>
          <w:rFonts w:ascii="Times New Roman" w:hAnsi="Times New Roman"/>
        </w:rPr>
        <w:t>ose</w:t>
      </w:r>
      <w:r w:rsidR="00C53639" w:rsidRPr="007D406E">
        <w:rPr>
          <w:rFonts w:ascii="Times New Roman" w:hAnsi="Times New Roman"/>
        </w:rPr>
        <w:t xml:space="preserve"> of the</w:t>
      </w:r>
      <w:r w:rsidRPr="007D406E">
        <w:rPr>
          <w:rFonts w:ascii="Times New Roman" w:hAnsi="Times New Roman"/>
        </w:rPr>
        <w:t xml:space="preserve"> Productive Inclusion component at the district level</w:t>
      </w:r>
      <w:r w:rsidR="005F227B">
        <w:rPr>
          <w:rFonts w:ascii="Times New Roman" w:hAnsi="Times New Roman"/>
        </w:rPr>
        <w:t>,</w:t>
      </w:r>
      <w:r w:rsidRPr="007D406E">
        <w:rPr>
          <w:rFonts w:ascii="Times New Roman" w:hAnsi="Times New Roman"/>
        </w:rPr>
        <w:t xml:space="preserve"> will mainly be for the </w:t>
      </w:r>
      <w:r w:rsidR="000B5980" w:rsidRPr="007D406E">
        <w:rPr>
          <w:rFonts w:ascii="Times New Roman" w:hAnsi="Times New Roman"/>
        </w:rPr>
        <w:t>selection of Service</w:t>
      </w:r>
      <w:r w:rsidRPr="007D406E">
        <w:rPr>
          <w:rFonts w:ascii="Times New Roman" w:hAnsi="Times New Roman"/>
        </w:rPr>
        <w:t xml:space="preserve"> Providers for e</w:t>
      </w:r>
      <w:r w:rsidR="000B5980" w:rsidRPr="007D406E">
        <w:rPr>
          <w:rFonts w:ascii="Times New Roman" w:hAnsi="Times New Roman"/>
        </w:rPr>
        <w:t>ntrepreneurship and vocational skills training</w:t>
      </w:r>
      <w:r w:rsidR="00BB3263" w:rsidRPr="007D406E">
        <w:rPr>
          <w:rFonts w:ascii="Times New Roman" w:hAnsi="Times New Roman"/>
        </w:rPr>
        <w:t xml:space="preserve"> activities</w:t>
      </w:r>
      <w:r w:rsidRPr="007D406E">
        <w:rPr>
          <w:rFonts w:ascii="Times New Roman" w:hAnsi="Times New Roman"/>
        </w:rPr>
        <w:t>.</w:t>
      </w:r>
    </w:p>
    <w:p w:rsidR="005F227B" w:rsidRPr="00C16CE9" w:rsidRDefault="004E7570" w:rsidP="00587D7E">
      <w:pPr>
        <w:pStyle w:val="ListParagraph"/>
        <w:numPr>
          <w:ilvl w:val="0"/>
          <w:numId w:val="12"/>
        </w:numPr>
        <w:tabs>
          <w:tab w:val="left" w:pos="-90"/>
          <w:tab w:val="left" w:pos="0"/>
        </w:tabs>
        <w:spacing w:before="120" w:after="240" w:line="276" w:lineRule="auto"/>
        <w:ind w:left="0" w:firstLine="0"/>
        <w:contextualSpacing w:val="0"/>
        <w:jc w:val="both"/>
        <w:rPr>
          <w:rFonts w:ascii="Times New Roman" w:hAnsi="Times New Roman"/>
          <w:b/>
        </w:rPr>
      </w:pPr>
      <w:r w:rsidRPr="00C16CE9">
        <w:rPr>
          <w:rFonts w:ascii="Times New Roman" w:hAnsi="Times New Roman"/>
        </w:rPr>
        <w:t xml:space="preserve">The </w:t>
      </w:r>
      <w:r w:rsidR="000B5980" w:rsidRPr="00C16CE9">
        <w:rPr>
          <w:rFonts w:ascii="Times New Roman" w:hAnsi="Times New Roman"/>
        </w:rPr>
        <w:t xml:space="preserve">District Assemblies, through the </w:t>
      </w:r>
      <w:r w:rsidRPr="00C16CE9">
        <w:rPr>
          <w:rFonts w:ascii="Times New Roman" w:hAnsi="Times New Roman"/>
        </w:rPr>
        <w:t xml:space="preserve">District </w:t>
      </w:r>
      <w:r w:rsidR="000B5980" w:rsidRPr="00C16CE9">
        <w:rPr>
          <w:rFonts w:ascii="Times New Roman" w:hAnsi="Times New Roman"/>
        </w:rPr>
        <w:t>Planning</w:t>
      </w:r>
      <w:r w:rsidRPr="00C16CE9">
        <w:rPr>
          <w:rFonts w:ascii="Times New Roman" w:hAnsi="Times New Roman"/>
        </w:rPr>
        <w:t xml:space="preserve"> and Co-ordinating Units, and specifically the District Works</w:t>
      </w:r>
      <w:r w:rsidR="005F227B" w:rsidRPr="00C16CE9">
        <w:rPr>
          <w:rFonts w:ascii="Times New Roman" w:hAnsi="Times New Roman"/>
        </w:rPr>
        <w:t xml:space="preserve"> Department</w:t>
      </w:r>
      <w:r w:rsidR="00BB3263" w:rsidRPr="00C16CE9">
        <w:rPr>
          <w:rFonts w:ascii="Times New Roman" w:hAnsi="Times New Roman"/>
        </w:rPr>
        <w:t>, Business Advisory Centres</w:t>
      </w:r>
      <w:r w:rsidRPr="00C16CE9">
        <w:rPr>
          <w:rFonts w:ascii="Times New Roman" w:hAnsi="Times New Roman"/>
        </w:rPr>
        <w:t xml:space="preserve"> and Procurement Units will </w:t>
      </w:r>
      <w:r w:rsidR="000B5980" w:rsidRPr="00C16CE9">
        <w:rPr>
          <w:rFonts w:ascii="Times New Roman" w:hAnsi="Times New Roman"/>
        </w:rPr>
        <w:t xml:space="preserve">execute </w:t>
      </w:r>
      <w:r w:rsidRPr="00C16CE9">
        <w:rPr>
          <w:rFonts w:ascii="Times New Roman" w:hAnsi="Times New Roman"/>
        </w:rPr>
        <w:t xml:space="preserve">the </w:t>
      </w:r>
      <w:r w:rsidR="000B5980" w:rsidRPr="00C16CE9">
        <w:rPr>
          <w:rFonts w:ascii="Times New Roman" w:hAnsi="Times New Roman"/>
        </w:rPr>
        <w:t xml:space="preserve">LIPW </w:t>
      </w:r>
      <w:r w:rsidRPr="00C16CE9">
        <w:rPr>
          <w:rFonts w:ascii="Times New Roman" w:hAnsi="Times New Roman"/>
        </w:rPr>
        <w:t xml:space="preserve">and PI </w:t>
      </w:r>
      <w:r w:rsidR="000B5980" w:rsidRPr="00C16CE9">
        <w:rPr>
          <w:rFonts w:ascii="Times New Roman" w:hAnsi="Times New Roman"/>
        </w:rPr>
        <w:t>procurement</w:t>
      </w:r>
      <w:r w:rsidRPr="00C16CE9">
        <w:rPr>
          <w:rFonts w:ascii="Times New Roman" w:hAnsi="Times New Roman"/>
        </w:rPr>
        <w:t>s</w:t>
      </w:r>
      <w:r w:rsidR="006E361D" w:rsidRPr="00C16CE9">
        <w:rPr>
          <w:rFonts w:ascii="Times New Roman" w:hAnsi="Times New Roman"/>
        </w:rPr>
        <w:t xml:space="preserve"> with </w:t>
      </w:r>
      <w:r w:rsidR="003C6914" w:rsidRPr="00C16CE9">
        <w:rPr>
          <w:rFonts w:ascii="Times New Roman" w:hAnsi="Times New Roman"/>
        </w:rPr>
        <w:t xml:space="preserve">technical </w:t>
      </w:r>
      <w:r w:rsidR="006E361D" w:rsidRPr="00C16CE9">
        <w:rPr>
          <w:rFonts w:ascii="Times New Roman" w:hAnsi="Times New Roman"/>
        </w:rPr>
        <w:t xml:space="preserve">support from the Zonal Coordinating Offices/RDCU and other collaborating </w:t>
      </w:r>
      <w:r w:rsidR="00554969" w:rsidRPr="00C16CE9">
        <w:rPr>
          <w:rFonts w:ascii="Times New Roman" w:hAnsi="Times New Roman"/>
        </w:rPr>
        <w:t>institutions</w:t>
      </w:r>
      <w:r w:rsidR="006E361D" w:rsidRPr="00C16CE9">
        <w:rPr>
          <w:rFonts w:ascii="Times New Roman" w:hAnsi="Times New Roman"/>
        </w:rPr>
        <w:t xml:space="preserve"> such as GIDA and DFR</w:t>
      </w:r>
      <w:r w:rsidR="00C16CE9" w:rsidRPr="00C16CE9">
        <w:rPr>
          <w:rFonts w:ascii="Times New Roman" w:hAnsi="Times New Roman"/>
        </w:rPr>
        <w:t>.</w:t>
      </w:r>
      <w:r w:rsidR="006E361D" w:rsidRPr="00C16CE9">
        <w:rPr>
          <w:rFonts w:ascii="Times New Roman" w:hAnsi="Times New Roman"/>
        </w:rPr>
        <w:t xml:space="preserve"> </w:t>
      </w:r>
    </w:p>
    <w:p w:rsidR="00DA5943" w:rsidRPr="00A41162" w:rsidRDefault="00DA5943" w:rsidP="004E6335">
      <w:pPr>
        <w:pStyle w:val="Heading3"/>
        <w:ind w:hanging="555"/>
        <w:rPr>
          <w:b/>
        </w:rPr>
      </w:pPr>
      <w:bookmarkStart w:id="74" w:name="_Toc3929519"/>
      <w:r w:rsidRPr="00A41162">
        <w:rPr>
          <w:b/>
        </w:rPr>
        <w:t>Procurement Procedures</w:t>
      </w:r>
      <w:bookmarkEnd w:id="74"/>
    </w:p>
    <w:p w:rsidR="006C239C" w:rsidRDefault="006C239C"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sidRPr="00332D0E">
        <w:rPr>
          <w:rFonts w:ascii="Times New Roman" w:hAnsi="Times New Roman"/>
        </w:rPr>
        <w:t xml:space="preserve">Procurement execution </w:t>
      </w:r>
      <w:r w:rsidR="00142830">
        <w:rPr>
          <w:rFonts w:ascii="Times New Roman" w:hAnsi="Times New Roman"/>
        </w:rPr>
        <w:t>shall</w:t>
      </w:r>
      <w:r w:rsidRPr="00332D0E">
        <w:rPr>
          <w:rFonts w:ascii="Times New Roman" w:hAnsi="Times New Roman"/>
        </w:rPr>
        <w:t xml:space="preserve"> be in accordance with the World Bank’s “Procurement Regulations for IPF Borrowers” (</w:t>
      </w:r>
      <w:r w:rsidR="0005136A">
        <w:rPr>
          <w:rFonts w:ascii="Times New Roman" w:hAnsi="Times New Roman"/>
        </w:rPr>
        <w:t>‘</w:t>
      </w:r>
      <w:r w:rsidRPr="00332D0E">
        <w:rPr>
          <w:rFonts w:ascii="Times New Roman" w:hAnsi="Times New Roman"/>
        </w:rPr>
        <w:t>Procurement Regulations</w:t>
      </w:r>
      <w:r w:rsidR="0005136A">
        <w:rPr>
          <w:rFonts w:ascii="Times New Roman" w:hAnsi="Times New Roman"/>
        </w:rPr>
        <w:t>’ herein after referred to as Regulation</w:t>
      </w:r>
      <w:r w:rsidRPr="00332D0E">
        <w:rPr>
          <w:rFonts w:ascii="Times New Roman" w:hAnsi="Times New Roman"/>
        </w:rPr>
        <w:t>) dated July 2016</w:t>
      </w:r>
      <w:r w:rsidR="005F227B">
        <w:rPr>
          <w:rFonts w:ascii="Times New Roman" w:hAnsi="Times New Roman"/>
        </w:rPr>
        <w:t>,</w:t>
      </w:r>
      <w:r w:rsidRPr="00332D0E">
        <w:rPr>
          <w:rFonts w:ascii="Times New Roman" w:hAnsi="Times New Roman"/>
        </w:rPr>
        <w:t xml:space="preserve"> revised in November 2017 and August 2018, and the “Guidelines on Preventing and Combating Fraud and Corruption in Projects Financed by IBRD Loans and IDA Credits and Grants”, dated July 1, 2016, and other provisions stipulated in the Financing Agreement</w:t>
      </w:r>
      <w:r>
        <w:rPr>
          <w:rFonts w:ascii="Times New Roman" w:hAnsi="Times New Roman"/>
        </w:rPr>
        <w:t xml:space="preserve"> as stated in the Project Procurement Strategy Development (PPSD)</w:t>
      </w:r>
      <w:r w:rsidRPr="00332D0E">
        <w:rPr>
          <w:rFonts w:ascii="Times New Roman" w:hAnsi="Times New Roman"/>
        </w:rPr>
        <w:t xml:space="preserve">. </w:t>
      </w:r>
    </w:p>
    <w:p w:rsidR="00142830" w:rsidRPr="00332D0E" w:rsidRDefault="00142830" w:rsidP="00587D7E">
      <w:pPr>
        <w:pStyle w:val="ListParagraph"/>
        <w:numPr>
          <w:ilvl w:val="0"/>
          <w:numId w:val="12"/>
        </w:numPr>
        <w:spacing w:line="276" w:lineRule="auto"/>
        <w:ind w:left="0" w:firstLine="0"/>
        <w:jc w:val="both"/>
        <w:rPr>
          <w:rFonts w:ascii="Times New Roman" w:hAnsi="Times New Roman"/>
        </w:rPr>
      </w:pPr>
      <w:r w:rsidRPr="00332D0E">
        <w:rPr>
          <w:rFonts w:ascii="Times New Roman" w:hAnsi="Times New Roman"/>
        </w:rPr>
        <w:t xml:space="preserve">The procurement documents to be used will be based on the World Bank Standard Procurement Documents for international market approach, with modifications for national market approach, as well as the recently enhanced World Bank documents to address Environment, Social Health and Safety (ESHS) issues. </w:t>
      </w:r>
    </w:p>
    <w:p w:rsidR="006B0C93" w:rsidRPr="006B0C93" w:rsidRDefault="00142830" w:rsidP="00587D7E">
      <w:pPr>
        <w:pStyle w:val="ListParagraph"/>
        <w:numPr>
          <w:ilvl w:val="0"/>
          <w:numId w:val="12"/>
        </w:numPr>
        <w:spacing w:before="120" w:after="120" w:line="276" w:lineRule="auto"/>
        <w:ind w:left="0" w:firstLine="0"/>
        <w:contextualSpacing w:val="0"/>
        <w:jc w:val="both"/>
        <w:rPr>
          <w:rFonts w:ascii="Times New Roman" w:eastAsia="Times New Roman" w:hAnsi="Times New Roman"/>
          <w:color w:val="000000" w:themeColor="text1"/>
        </w:rPr>
      </w:pPr>
      <w:r w:rsidRPr="005E3873">
        <w:rPr>
          <w:rFonts w:ascii="Times New Roman" w:hAnsi="Times New Roman"/>
        </w:rPr>
        <w:t>National procurement procedures (</w:t>
      </w:r>
      <w:r w:rsidR="005E3873" w:rsidRPr="005E3873">
        <w:rPr>
          <w:rFonts w:ascii="Times New Roman" w:hAnsi="Times New Roman"/>
        </w:rPr>
        <w:t xml:space="preserve">especially </w:t>
      </w:r>
      <w:r w:rsidR="005F227B">
        <w:rPr>
          <w:rFonts w:ascii="Times New Roman" w:hAnsi="Times New Roman"/>
        </w:rPr>
        <w:t xml:space="preserve">the </w:t>
      </w:r>
      <w:r w:rsidRPr="005E3873">
        <w:rPr>
          <w:rFonts w:ascii="Times New Roman" w:hAnsi="Times New Roman"/>
        </w:rPr>
        <w:t xml:space="preserve">approval processes) </w:t>
      </w:r>
      <w:r w:rsidR="00545CFB">
        <w:rPr>
          <w:rFonts w:ascii="Times New Roman" w:hAnsi="Times New Roman"/>
        </w:rPr>
        <w:t>and</w:t>
      </w:r>
      <w:r w:rsidR="00545CFB" w:rsidRPr="005E3873">
        <w:rPr>
          <w:rFonts w:ascii="Times New Roman" w:hAnsi="Times New Roman"/>
        </w:rPr>
        <w:t xml:space="preserve"> structures </w:t>
      </w:r>
      <w:r w:rsidRPr="005E3873">
        <w:rPr>
          <w:rFonts w:ascii="Times New Roman" w:hAnsi="Times New Roman"/>
        </w:rPr>
        <w:t xml:space="preserve">outlined in the Public Procurement Act, 2003 (Act 663) as amended </w:t>
      </w:r>
      <w:r w:rsidR="00C16CE9">
        <w:rPr>
          <w:rFonts w:ascii="Times New Roman" w:hAnsi="Times New Roman"/>
          <w:lang w:eastAsia="en-GB"/>
        </w:rPr>
        <w:t xml:space="preserve">in 2016 (Act 914) </w:t>
      </w:r>
      <w:r w:rsidR="005E3873" w:rsidRPr="005E3873">
        <w:rPr>
          <w:rFonts w:ascii="Times New Roman" w:hAnsi="Times New Roman"/>
        </w:rPr>
        <w:t xml:space="preserve">and its associated guidelines </w:t>
      </w:r>
      <w:r w:rsidR="005E3873">
        <w:rPr>
          <w:rFonts w:ascii="Times New Roman" w:hAnsi="Times New Roman"/>
        </w:rPr>
        <w:t>shall</w:t>
      </w:r>
      <w:r w:rsidR="005E3873" w:rsidRPr="005E3873">
        <w:rPr>
          <w:rFonts w:ascii="Times New Roman" w:hAnsi="Times New Roman"/>
        </w:rPr>
        <w:t xml:space="preserve"> </w:t>
      </w:r>
      <w:r w:rsidRPr="005E3873">
        <w:rPr>
          <w:rFonts w:ascii="Times New Roman" w:hAnsi="Times New Roman"/>
        </w:rPr>
        <w:t xml:space="preserve">be used when procurement is undertaken using the national market approach. </w:t>
      </w:r>
    </w:p>
    <w:p w:rsidR="005F227B" w:rsidRPr="004E6335" w:rsidRDefault="00142830" w:rsidP="00587D7E">
      <w:pPr>
        <w:pStyle w:val="ListParagraph"/>
        <w:numPr>
          <w:ilvl w:val="0"/>
          <w:numId w:val="12"/>
        </w:numPr>
        <w:spacing w:before="120" w:after="120" w:line="276" w:lineRule="auto"/>
        <w:ind w:left="0" w:firstLine="0"/>
        <w:contextualSpacing w:val="0"/>
        <w:jc w:val="both"/>
        <w:rPr>
          <w:rFonts w:ascii="Times New Roman" w:eastAsia="Times New Roman" w:hAnsi="Times New Roman"/>
          <w:color w:val="000000" w:themeColor="text1"/>
        </w:rPr>
      </w:pPr>
      <w:r w:rsidRPr="005E3873">
        <w:rPr>
          <w:rFonts w:ascii="Times New Roman" w:hAnsi="Times New Roman"/>
        </w:rPr>
        <w:t xml:space="preserve">If national procurement procedures are used, the core procurement principles </w:t>
      </w:r>
      <w:r w:rsidR="005E3873" w:rsidRPr="005E3873">
        <w:rPr>
          <w:rFonts w:ascii="Times New Roman" w:hAnsi="Times New Roman"/>
        </w:rPr>
        <w:t xml:space="preserve">of the Bank </w:t>
      </w:r>
      <w:r w:rsidRPr="005E3873">
        <w:rPr>
          <w:rFonts w:ascii="Times New Roman" w:hAnsi="Times New Roman"/>
        </w:rPr>
        <w:t xml:space="preserve">shall be maintained in accordance with </w:t>
      </w:r>
      <w:r w:rsidR="005F227B">
        <w:rPr>
          <w:rFonts w:ascii="Times New Roman" w:hAnsi="Times New Roman"/>
        </w:rPr>
        <w:t>the Bank’s Procurement Regulations</w:t>
      </w:r>
      <w:r w:rsidRPr="005E3873">
        <w:rPr>
          <w:rFonts w:ascii="Times New Roman" w:hAnsi="Times New Roman"/>
        </w:rPr>
        <w:t xml:space="preserve"> 5.3 to</w:t>
      </w:r>
      <w:r w:rsidR="005E3873" w:rsidRPr="005E3873">
        <w:rPr>
          <w:rFonts w:ascii="Times New Roman" w:hAnsi="Times New Roman"/>
        </w:rPr>
        <w:t xml:space="preserve"> </w:t>
      </w:r>
      <w:r w:rsidR="00545CFB">
        <w:rPr>
          <w:rFonts w:ascii="Times New Roman" w:hAnsi="Times New Roman"/>
        </w:rPr>
        <w:t>5.6</w:t>
      </w:r>
      <w:r w:rsidR="005F227B">
        <w:rPr>
          <w:rFonts w:ascii="Times New Roman" w:hAnsi="Times New Roman"/>
        </w:rPr>
        <w:t>.</w:t>
      </w:r>
      <w:r w:rsidR="00545CFB">
        <w:rPr>
          <w:rFonts w:ascii="Times New Roman" w:hAnsi="Times New Roman"/>
        </w:rPr>
        <w:t xml:space="preserve"> </w:t>
      </w:r>
      <w:r w:rsidR="00C16CE9">
        <w:rPr>
          <w:rFonts w:ascii="Times New Roman" w:hAnsi="Times New Roman"/>
        </w:rPr>
        <w:t xml:space="preserve">In </w:t>
      </w:r>
      <w:r w:rsidR="007C0D88">
        <w:rPr>
          <w:rFonts w:ascii="Times New Roman" w:hAnsi="Times New Roman"/>
        </w:rPr>
        <w:t>instance</w:t>
      </w:r>
      <w:r w:rsidR="00C16CE9">
        <w:rPr>
          <w:rFonts w:ascii="Times New Roman" w:hAnsi="Times New Roman"/>
        </w:rPr>
        <w:t>s</w:t>
      </w:r>
      <w:r w:rsidR="007C0D88">
        <w:rPr>
          <w:rFonts w:ascii="Times New Roman" w:hAnsi="Times New Roman"/>
        </w:rPr>
        <w:t xml:space="preserve"> where there </w:t>
      </w:r>
      <w:r w:rsidR="00C16CE9">
        <w:rPr>
          <w:rFonts w:ascii="Times New Roman" w:hAnsi="Times New Roman"/>
        </w:rPr>
        <w:t>is</w:t>
      </w:r>
      <w:r w:rsidR="007C0D88">
        <w:rPr>
          <w:rFonts w:ascii="Times New Roman" w:hAnsi="Times New Roman"/>
        </w:rPr>
        <w:t xml:space="preserve"> conflict between the Bank’s Procurement Regulation</w:t>
      </w:r>
      <w:r w:rsidR="00C16CE9">
        <w:rPr>
          <w:rFonts w:ascii="Times New Roman" w:hAnsi="Times New Roman"/>
        </w:rPr>
        <w:t>s</w:t>
      </w:r>
      <w:r w:rsidR="007C0D88">
        <w:rPr>
          <w:rFonts w:ascii="Times New Roman" w:hAnsi="Times New Roman"/>
        </w:rPr>
        <w:t xml:space="preserve"> and the </w:t>
      </w:r>
      <w:r w:rsidR="00C16CE9">
        <w:rPr>
          <w:rFonts w:ascii="Times New Roman" w:hAnsi="Times New Roman"/>
        </w:rPr>
        <w:t xml:space="preserve">country’s Procurement </w:t>
      </w:r>
      <w:r w:rsidR="007C0D88">
        <w:rPr>
          <w:rFonts w:ascii="Times New Roman" w:hAnsi="Times New Roman"/>
        </w:rPr>
        <w:t>Act, the Bank</w:t>
      </w:r>
      <w:r w:rsidR="00680580">
        <w:rPr>
          <w:rFonts w:ascii="Times New Roman" w:hAnsi="Times New Roman"/>
        </w:rPr>
        <w:t>’s Regulation shall</w:t>
      </w:r>
      <w:r w:rsidR="007C0D88">
        <w:rPr>
          <w:rFonts w:ascii="Times New Roman" w:hAnsi="Times New Roman"/>
        </w:rPr>
        <w:t xml:space="preserve"> </w:t>
      </w:r>
      <w:r w:rsidR="00C16CE9">
        <w:rPr>
          <w:rFonts w:ascii="Times New Roman" w:hAnsi="Times New Roman"/>
        </w:rPr>
        <w:t>take precedence over the latter</w:t>
      </w:r>
      <w:r w:rsidR="007C0D88">
        <w:rPr>
          <w:rFonts w:ascii="Times New Roman" w:hAnsi="Times New Roman"/>
        </w:rPr>
        <w:t>.</w:t>
      </w:r>
    </w:p>
    <w:p w:rsidR="00545CFB" w:rsidRPr="00A41162" w:rsidRDefault="00545CFB" w:rsidP="004E6335">
      <w:pPr>
        <w:pStyle w:val="Heading3"/>
        <w:ind w:hanging="465"/>
        <w:rPr>
          <w:rFonts w:eastAsia="Times New Roman"/>
          <w:b/>
        </w:rPr>
      </w:pPr>
      <w:bookmarkStart w:id="75" w:name="_Toc3929520"/>
      <w:r w:rsidRPr="00A41162">
        <w:rPr>
          <w:b/>
        </w:rPr>
        <w:t>Procurement Approvals</w:t>
      </w:r>
      <w:bookmarkEnd w:id="75"/>
    </w:p>
    <w:p w:rsidR="00545CFB" w:rsidRPr="00545CFB" w:rsidRDefault="00C16CE9"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Pr>
          <w:rFonts w:ascii="Times New Roman" w:hAnsi="Times New Roman"/>
        </w:rPr>
        <w:t>N</w:t>
      </w:r>
      <w:r w:rsidR="00633D74" w:rsidRPr="00545CFB">
        <w:rPr>
          <w:rFonts w:ascii="Times New Roman" w:hAnsi="Times New Roman"/>
        </w:rPr>
        <w:t>ational level procurement</w:t>
      </w:r>
      <w:r w:rsidR="00A96F8A" w:rsidRPr="00545CFB">
        <w:rPr>
          <w:rFonts w:ascii="Times New Roman" w:hAnsi="Times New Roman"/>
        </w:rPr>
        <w:t>s</w:t>
      </w:r>
      <w:r w:rsidR="00633D74" w:rsidRPr="00545CFB">
        <w:rPr>
          <w:rFonts w:ascii="Times New Roman" w:hAnsi="Times New Roman"/>
        </w:rPr>
        <w:t xml:space="preserve"> </w:t>
      </w:r>
      <w:r w:rsidR="005F227B">
        <w:rPr>
          <w:rFonts w:ascii="Times New Roman" w:hAnsi="Times New Roman"/>
        </w:rPr>
        <w:t>subject to post review</w:t>
      </w:r>
      <w:r w:rsidR="003E0F2A" w:rsidRPr="00545CFB">
        <w:rPr>
          <w:rFonts w:ascii="Times New Roman" w:hAnsi="Times New Roman"/>
        </w:rPr>
        <w:t xml:space="preserve"> will be </w:t>
      </w:r>
      <w:r w:rsidR="00A96F8A" w:rsidRPr="00545CFB">
        <w:rPr>
          <w:rFonts w:ascii="Times New Roman" w:hAnsi="Times New Roman"/>
        </w:rPr>
        <w:t>approved</w:t>
      </w:r>
      <w:r w:rsidR="00633D74" w:rsidRPr="00545CFB">
        <w:rPr>
          <w:rFonts w:ascii="Times New Roman" w:hAnsi="Times New Roman"/>
        </w:rPr>
        <w:t xml:space="preserve"> by the MLGRD </w:t>
      </w:r>
      <w:r w:rsidR="003E0F2A" w:rsidRPr="00545CFB">
        <w:rPr>
          <w:rFonts w:ascii="Times New Roman" w:hAnsi="Times New Roman"/>
        </w:rPr>
        <w:t xml:space="preserve">Entity Head, </w:t>
      </w:r>
      <w:r w:rsidR="00633D74" w:rsidRPr="00545CFB">
        <w:rPr>
          <w:rFonts w:ascii="Times New Roman" w:hAnsi="Times New Roman"/>
        </w:rPr>
        <w:t xml:space="preserve">Entity Tender Committee </w:t>
      </w:r>
      <w:r w:rsidR="003E0F2A" w:rsidRPr="00545CFB">
        <w:rPr>
          <w:rFonts w:ascii="Times New Roman" w:hAnsi="Times New Roman"/>
        </w:rPr>
        <w:t>or</w:t>
      </w:r>
      <w:r w:rsidR="00680580" w:rsidRPr="00545CFB">
        <w:rPr>
          <w:rFonts w:ascii="Times New Roman" w:hAnsi="Times New Roman"/>
        </w:rPr>
        <w:t xml:space="preserve"> reviewed for concurrent approval by the Central Tender Review </w:t>
      </w:r>
      <w:r w:rsidR="003E0F2A" w:rsidRPr="00545CFB">
        <w:rPr>
          <w:rFonts w:ascii="Times New Roman" w:hAnsi="Times New Roman"/>
        </w:rPr>
        <w:t>Committee</w:t>
      </w:r>
      <w:r w:rsidR="00680580" w:rsidRPr="00545CFB">
        <w:rPr>
          <w:rFonts w:ascii="Times New Roman" w:hAnsi="Times New Roman"/>
        </w:rPr>
        <w:t xml:space="preserve"> </w:t>
      </w:r>
      <w:r w:rsidR="003E0F2A" w:rsidRPr="00545CFB">
        <w:rPr>
          <w:rFonts w:ascii="Times New Roman" w:hAnsi="Times New Roman"/>
        </w:rPr>
        <w:t>depending on the threshold</w:t>
      </w:r>
      <w:r w:rsidR="0056191C" w:rsidRPr="00545CFB">
        <w:rPr>
          <w:rFonts w:ascii="Times New Roman" w:hAnsi="Times New Roman"/>
        </w:rPr>
        <w:t>s</w:t>
      </w:r>
      <w:r w:rsidR="003E0F2A" w:rsidRPr="00545CFB">
        <w:rPr>
          <w:rFonts w:ascii="Times New Roman" w:hAnsi="Times New Roman"/>
        </w:rPr>
        <w:t xml:space="preserve"> stipulated in Act 663</w:t>
      </w:r>
      <w:r w:rsidR="00545CFB" w:rsidRPr="00545CFB">
        <w:rPr>
          <w:rFonts w:ascii="Times New Roman" w:hAnsi="Times New Roman"/>
        </w:rPr>
        <w:t xml:space="preserve"> as amended</w:t>
      </w:r>
      <w:r w:rsidRPr="00C16CE9">
        <w:rPr>
          <w:rFonts w:ascii="Times New Roman" w:hAnsi="Times New Roman"/>
          <w:lang w:eastAsia="en-GB"/>
        </w:rPr>
        <w:t xml:space="preserve"> </w:t>
      </w:r>
      <w:r>
        <w:rPr>
          <w:rFonts w:ascii="Times New Roman" w:hAnsi="Times New Roman"/>
          <w:lang w:eastAsia="en-GB"/>
        </w:rPr>
        <w:t>in 2016 (Act 914)</w:t>
      </w:r>
      <w:r w:rsidR="00633D74" w:rsidRPr="00545CFB">
        <w:rPr>
          <w:rFonts w:ascii="Times New Roman" w:hAnsi="Times New Roman"/>
        </w:rPr>
        <w:t xml:space="preserve">. </w:t>
      </w:r>
    </w:p>
    <w:p w:rsidR="00545CFB" w:rsidRPr="00545CFB" w:rsidRDefault="00545CFB"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sidRPr="00545CFB">
        <w:rPr>
          <w:rFonts w:ascii="Times New Roman" w:hAnsi="Times New Roman"/>
        </w:rPr>
        <w:t xml:space="preserve">At the district level, </w:t>
      </w:r>
      <w:r w:rsidR="005F227B">
        <w:rPr>
          <w:rFonts w:ascii="Times New Roman" w:hAnsi="Times New Roman"/>
        </w:rPr>
        <w:t xml:space="preserve">procurement </w:t>
      </w:r>
      <w:r w:rsidRPr="00545CFB">
        <w:rPr>
          <w:rFonts w:ascii="Times New Roman" w:hAnsi="Times New Roman"/>
        </w:rPr>
        <w:t xml:space="preserve">approvals will be </w:t>
      </w:r>
      <w:r w:rsidR="00C16CE9">
        <w:rPr>
          <w:rFonts w:ascii="Times New Roman" w:hAnsi="Times New Roman"/>
        </w:rPr>
        <w:t>issued</w:t>
      </w:r>
      <w:r w:rsidRPr="00545CFB">
        <w:rPr>
          <w:rFonts w:ascii="Times New Roman" w:hAnsi="Times New Roman"/>
        </w:rPr>
        <w:t xml:space="preserve"> by the Entity Head or Entity Tender Committee with the Regional Tender Review Committee undertaking reviews and concurrent approvals per the thresholds of Act 663</w:t>
      </w:r>
      <w:r w:rsidR="0005136A">
        <w:rPr>
          <w:rFonts w:ascii="Times New Roman" w:hAnsi="Times New Roman"/>
        </w:rPr>
        <w:t xml:space="preserve"> as amended </w:t>
      </w:r>
      <w:r w:rsidR="0005136A">
        <w:rPr>
          <w:rFonts w:ascii="Times New Roman" w:hAnsi="Times New Roman"/>
          <w:lang w:eastAsia="en-GB"/>
        </w:rPr>
        <w:t>in 2016 (Act 914)</w:t>
      </w:r>
      <w:r w:rsidRPr="00545CFB">
        <w:rPr>
          <w:rFonts w:ascii="Times New Roman" w:hAnsi="Times New Roman"/>
        </w:rPr>
        <w:t xml:space="preserve">. </w:t>
      </w:r>
    </w:p>
    <w:p w:rsidR="00B26727" w:rsidRDefault="003E0F2A"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sidRPr="00545CFB">
        <w:rPr>
          <w:rFonts w:ascii="Times New Roman" w:hAnsi="Times New Roman"/>
        </w:rPr>
        <w:t>T</w:t>
      </w:r>
      <w:r w:rsidR="00633D74" w:rsidRPr="00545CFB">
        <w:rPr>
          <w:rFonts w:ascii="Times New Roman" w:hAnsi="Times New Roman"/>
        </w:rPr>
        <w:t xml:space="preserve">he review and no-objection of procurement activities </w:t>
      </w:r>
      <w:r w:rsidR="005F227B">
        <w:rPr>
          <w:rFonts w:ascii="Times New Roman" w:hAnsi="Times New Roman"/>
        </w:rPr>
        <w:t xml:space="preserve">subject to </w:t>
      </w:r>
      <w:r w:rsidR="00A96F8A" w:rsidRPr="00545CFB">
        <w:rPr>
          <w:rFonts w:ascii="Times New Roman" w:hAnsi="Times New Roman"/>
        </w:rPr>
        <w:t xml:space="preserve">prior review </w:t>
      </w:r>
      <w:r w:rsidR="00633D74" w:rsidRPr="00545CFB">
        <w:rPr>
          <w:rFonts w:ascii="Times New Roman" w:hAnsi="Times New Roman"/>
        </w:rPr>
        <w:t xml:space="preserve">will be given by the Bank. </w:t>
      </w:r>
    </w:p>
    <w:p w:rsidR="002F1553" w:rsidRPr="00A41162" w:rsidRDefault="002F1553" w:rsidP="004E6335">
      <w:pPr>
        <w:pStyle w:val="Heading3"/>
        <w:rPr>
          <w:b/>
        </w:rPr>
      </w:pPr>
      <w:bookmarkStart w:id="76" w:name="_Toc3929521"/>
      <w:r w:rsidRPr="00A41162">
        <w:rPr>
          <w:b/>
        </w:rPr>
        <w:t>Procurement Planning</w:t>
      </w:r>
      <w:bookmarkEnd w:id="76"/>
    </w:p>
    <w:p w:rsidR="00A33A5C" w:rsidRPr="00545CFB" w:rsidRDefault="00695A01"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sidRPr="00545CFB">
        <w:rPr>
          <w:rFonts w:ascii="Times New Roman" w:hAnsi="Times New Roman"/>
        </w:rPr>
        <w:t>Procurement</w:t>
      </w:r>
      <w:r w:rsidR="0014711F" w:rsidRPr="00545CFB">
        <w:rPr>
          <w:rFonts w:ascii="Times New Roman" w:hAnsi="Times New Roman"/>
        </w:rPr>
        <w:t xml:space="preserve"> plans </w:t>
      </w:r>
      <w:r w:rsidR="0005136A">
        <w:rPr>
          <w:rFonts w:ascii="Times New Roman" w:hAnsi="Times New Roman"/>
        </w:rPr>
        <w:t xml:space="preserve">(PPs) </w:t>
      </w:r>
      <w:r w:rsidR="00155C4E" w:rsidRPr="00545CFB">
        <w:rPr>
          <w:rFonts w:ascii="Times New Roman" w:hAnsi="Times New Roman"/>
        </w:rPr>
        <w:t xml:space="preserve">prepared </w:t>
      </w:r>
      <w:r w:rsidR="0014711F" w:rsidRPr="00545CFB">
        <w:rPr>
          <w:rFonts w:ascii="Times New Roman" w:hAnsi="Times New Roman"/>
        </w:rPr>
        <w:t xml:space="preserve">for </w:t>
      </w:r>
      <w:r w:rsidR="00155C4E" w:rsidRPr="00545CFB">
        <w:rPr>
          <w:rFonts w:ascii="Times New Roman" w:hAnsi="Times New Roman"/>
        </w:rPr>
        <w:t xml:space="preserve">the </w:t>
      </w:r>
      <w:r w:rsidR="0014711F" w:rsidRPr="00545CFB">
        <w:rPr>
          <w:rFonts w:ascii="Times New Roman" w:hAnsi="Times New Roman"/>
        </w:rPr>
        <w:t xml:space="preserve">Project shall be based on </w:t>
      </w:r>
      <w:r w:rsidR="0005136A">
        <w:rPr>
          <w:rFonts w:ascii="Times New Roman" w:hAnsi="Times New Roman"/>
        </w:rPr>
        <w:t xml:space="preserve">provisions in </w:t>
      </w:r>
      <w:r w:rsidR="0014711F" w:rsidRPr="00545CFB">
        <w:rPr>
          <w:rFonts w:ascii="Times New Roman" w:hAnsi="Times New Roman"/>
        </w:rPr>
        <w:t xml:space="preserve">the PPSD. </w:t>
      </w:r>
      <w:r w:rsidR="0005136A">
        <w:rPr>
          <w:rFonts w:ascii="Times New Roman" w:hAnsi="Times New Roman"/>
        </w:rPr>
        <w:t>T</w:t>
      </w:r>
      <w:r w:rsidR="0014711F" w:rsidRPr="00545CFB">
        <w:rPr>
          <w:rFonts w:ascii="Times New Roman" w:hAnsi="Times New Roman"/>
        </w:rPr>
        <w:t>he procurement plan including its updates shall include:</w:t>
      </w:r>
    </w:p>
    <w:p w:rsidR="00A33A5C" w:rsidRPr="00545CFB" w:rsidRDefault="0014711F" w:rsidP="00587D7E">
      <w:pPr>
        <w:pStyle w:val="yiv8761360708msolistparagraph"/>
        <w:numPr>
          <w:ilvl w:val="0"/>
          <w:numId w:val="48"/>
        </w:numPr>
        <w:shd w:val="clear" w:color="auto" w:fill="FFFFFF"/>
        <w:spacing w:before="0" w:beforeAutospacing="0" w:after="0" w:afterAutospacing="0"/>
        <w:jc w:val="both"/>
      </w:pPr>
      <w:r w:rsidRPr="00545CFB">
        <w:t>A brief description of the activities/contracts</w:t>
      </w:r>
      <w:r w:rsidR="003744FB">
        <w:t>;</w:t>
      </w:r>
    </w:p>
    <w:p w:rsidR="00A33A5C" w:rsidRPr="00545CFB" w:rsidRDefault="0014711F" w:rsidP="00587D7E">
      <w:pPr>
        <w:pStyle w:val="yiv8761360708msolistparagraph"/>
        <w:numPr>
          <w:ilvl w:val="0"/>
          <w:numId w:val="48"/>
        </w:numPr>
        <w:shd w:val="clear" w:color="auto" w:fill="FFFFFF"/>
        <w:spacing w:before="0" w:beforeAutospacing="0" w:after="0" w:afterAutospacing="0"/>
        <w:jc w:val="both"/>
      </w:pPr>
      <w:r w:rsidRPr="00545CFB">
        <w:t>The selection methods to be applied</w:t>
      </w:r>
      <w:r w:rsidR="003744FB">
        <w:t>;</w:t>
      </w:r>
    </w:p>
    <w:p w:rsidR="00A33A5C" w:rsidRPr="00545CFB" w:rsidRDefault="0014711F" w:rsidP="00587D7E">
      <w:pPr>
        <w:pStyle w:val="yiv8761360708msolistparagraph"/>
        <w:numPr>
          <w:ilvl w:val="0"/>
          <w:numId w:val="48"/>
        </w:numPr>
        <w:shd w:val="clear" w:color="auto" w:fill="FFFFFF"/>
        <w:spacing w:before="0" w:beforeAutospacing="0" w:after="0" w:afterAutospacing="0"/>
        <w:jc w:val="both"/>
      </w:pPr>
      <w:r w:rsidRPr="00545CFB">
        <w:t>Cost estimates</w:t>
      </w:r>
      <w:r w:rsidR="003744FB">
        <w:t>;</w:t>
      </w:r>
    </w:p>
    <w:p w:rsidR="00A33A5C" w:rsidRPr="00545CFB" w:rsidRDefault="0014711F" w:rsidP="00587D7E">
      <w:pPr>
        <w:pStyle w:val="yiv8761360708msolistparagraph"/>
        <w:numPr>
          <w:ilvl w:val="0"/>
          <w:numId w:val="48"/>
        </w:numPr>
        <w:shd w:val="clear" w:color="auto" w:fill="FFFFFF"/>
        <w:spacing w:before="0" w:beforeAutospacing="0" w:after="0" w:afterAutospacing="0"/>
        <w:jc w:val="both"/>
      </w:pPr>
      <w:r w:rsidRPr="00545CFB">
        <w:t>Time schedules</w:t>
      </w:r>
      <w:r w:rsidR="003744FB">
        <w:t>;</w:t>
      </w:r>
    </w:p>
    <w:p w:rsidR="00A33A5C" w:rsidRPr="00545CFB" w:rsidRDefault="0014711F" w:rsidP="00587D7E">
      <w:pPr>
        <w:pStyle w:val="yiv8761360708msolistparagraph"/>
        <w:numPr>
          <w:ilvl w:val="0"/>
          <w:numId w:val="48"/>
        </w:numPr>
        <w:shd w:val="clear" w:color="auto" w:fill="FFFFFF"/>
        <w:spacing w:before="0" w:beforeAutospacing="0" w:after="0" w:afterAutospacing="0"/>
        <w:jc w:val="both"/>
      </w:pPr>
      <w:r w:rsidRPr="00545CFB">
        <w:t>Bank’s review requirements (prior or post review)</w:t>
      </w:r>
      <w:r w:rsidR="003744FB">
        <w:t>;</w:t>
      </w:r>
      <w:r w:rsidR="007E301C" w:rsidRPr="00545CFB">
        <w:t xml:space="preserve"> and </w:t>
      </w:r>
    </w:p>
    <w:p w:rsidR="00545CFB" w:rsidRPr="00545CFB" w:rsidRDefault="007E301C" w:rsidP="00587D7E">
      <w:pPr>
        <w:pStyle w:val="yiv8761360708msolistparagraph"/>
        <w:numPr>
          <w:ilvl w:val="0"/>
          <w:numId w:val="48"/>
        </w:numPr>
        <w:shd w:val="clear" w:color="auto" w:fill="FFFFFF"/>
        <w:spacing w:before="0" w:beforeAutospacing="0" w:after="0" w:afterAutospacing="0"/>
        <w:jc w:val="both"/>
      </w:pPr>
      <w:r w:rsidRPr="00545CFB">
        <w:t>Any other relevant procurement information</w:t>
      </w:r>
    </w:p>
    <w:p w:rsidR="00751B52" w:rsidRPr="00545CFB" w:rsidRDefault="00751B52" w:rsidP="0005136A">
      <w:pPr>
        <w:pStyle w:val="yiv8761360708msolistparagraph"/>
        <w:shd w:val="clear" w:color="auto" w:fill="FFFFFF"/>
        <w:spacing w:before="120" w:beforeAutospacing="0" w:after="120" w:afterAutospacing="0"/>
        <w:jc w:val="both"/>
      </w:pPr>
      <w:r w:rsidRPr="00545CFB">
        <w:t xml:space="preserve">A template will be provided by the </w:t>
      </w:r>
      <w:r w:rsidR="00696DB0" w:rsidRPr="00545CFB">
        <w:t>RDCU</w:t>
      </w:r>
      <w:r w:rsidRPr="00545CFB">
        <w:t xml:space="preserve"> for use by the DAs and other IAs.</w:t>
      </w:r>
    </w:p>
    <w:p w:rsidR="00A33A5C" w:rsidRPr="00545CFB" w:rsidRDefault="002F1553"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sidRPr="00545CFB">
        <w:rPr>
          <w:rFonts w:ascii="Times New Roman" w:hAnsi="Times New Roman"/>
        </w:rPr>
        <w:t xml:space="preserve">PI and LIPW </w:t>
      </w:r>
      <w:r w:rsidR="0005136A">
        <w:rPr>
          <w:rFonts w:ascii="Times New Roman" w:hAnsi="Times New Roman"/>
        </w:rPr>
        <w:t>PPs</w:t>
      </w:r>
      <w:r w:rsidRPr="00545CFB">
        <w:rPr>
          <w:rFonts w:ascii="Times New Roman" w:hAnsi="Times New Roman"/>
        </w:rPr>
        <w:t xml:space="preserve"> at the district level will be developed at the DAs, reviewed by the Z</w:t>
      </w:r>
      <w:r w:rsidR="003744FB">
        <w:rPr>
          <w:rFonts w:ascii="Times New Roman" w:hAnsi="Times New Roman"/>
        </w:rPr>
        <w:t xml:space="preserve">COs </w:t>
      </w:r>
      <w:r w:rsidR="00917196" w:rsidRPr="00545CFB">
        <w:rPr>
          <w:rFonts w:ascii="Times New Roman" w:hAnsi="Times New Roman"/>
        </w:rPr>
        <w:t>and</w:t>
      </w:r>
      <w:r w:rsidRPr="00545CFB">
        <w:rPr>
          <w:rFonts w:ascii="Times New Roman" w:hAnsi="Times New Roman"/>
        </w:rPr>
        <w:t xml:space="preserve"> RDCU and suggested changes communicated to the relevant District Assemblies for revision before approval by the Assemblies. These </w:t>
      </w:r>
      <w:r w:rsidR="0005136A">
        <w:rPr>
          <w:rFonts w:ascii="Times New Roman" w:hAnsi="Times New Roman"/>
        </w:rPr>
        <w:t>PPs</w:t>
      </w:r>
      <w:r w:rsidR="00C933F6" w:rsidRPr="00545CFB">
        <w:rPr>
          <w:rFonts w:ascii="Times New Roman" w:hAnsi="Times New Roman"/>
        </w:rPr>
        <w:t xml:space="preserve"> will be consolidated</w:t>
      </w:r>
      <w:r w:rsidRPr="00545CFB">
        <w:rPr>
          <w:rFonts w:ascii="Times New Roman" w:hAnsi="Times New Roman"/>
        </w:rPr>
        <w:t xml:space="preserve"> at the RDCU </w:t>
      </w:r>
      <w:r w:rsidR="00382017" w:rsidRPr="00545CFB">
        <w:rPr>
          <w:rFonts w:ascii="Times New Roman" w:hAnsi="Times New Roman"/>
        </w:rPr>
        <w:t xml:space="preserve">by the Procurement Specialist </w:t>
      </w:r>
      <w:r w:rsidRPr="00545CFB">
        <w:rPr>
          <w:rFonts w:ascii="Times New Roman" w:hAnsi="Times New Roman"/>
        </w:rPr>
        <w:t xml:space="preserve">with other </w:t>
      </w:r>
      <w:r w:rsidR="003744FB">
        <w:rPr>
          <w:rFonts w:ascii="Times New Roman" w:hAnsi="Times New Roman"/>
        </w:rPr>
        <w:t xml:space="preserve">national </w:t>
      </w:r>
      <w:r w:rsidR="00382017" w:rsidRPr="00545CFB">
        <w:rPr>
          <w:rFonts w:ascii="Times New Roman" w:hAnsi="Times New Roman"/>
        </w:rPr>
        <w:t xml:space="preserve">Project </w:t>
      </w:r>
      <w:r w:rsidRPr="00545CFB">
        <w:rPr>
          <w:rFonts w:ascii="Times New Roman" w:hAnsi="Times New Roman"/>
        </w:rPr>
        <w:t>procurement activities</w:t>
      </w:r>
      <w:r w:rsidR="003744FB">
        <w:rPr>
          <w:rFonts w:ascii="Times New Roman" w:hAnsi="Times New Roman"/>
        </w:rPr>
        <w:t>.</w:t>
      </w:r>
      <w:r w:rsidRPr="00545CFB">
        <w:rPr>
          <w:rFonts w:ascii="Times New Roman" w:hAnsi="Times New Roman"/>
        </w:rPr>
        <w:t xml:space="preserve"> </w:t>
      </w:r>
    </w:p>
    <w:p w:rsidR="00382017" w:rsidRPr="00B26727" w:rsidRDefault="00917196"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color w:val="000000"/>
        </w:rPr>
      </w:pPr>
      <w:r w:rsidRPr="00B26727">
        <w:rPr>
          <w:rFonts w:ascii="Times New Roman" w:hAnsi="Times New Roman"/>
          <w:color w:val="000000"/>
        </w:rPr>
        <w:t xml:space="preserve">The procurement plan, which is prepared </w:t>
      </w:r>
      <w:r w:rsidR="00234D4F" w:rsidRPr="00B26727">
        <w:rPr>
          <w:rFonts w:ascii="Times New Roman" w:hAnsi="Times New Roman"/>
          <w:color w:val="000000"/>
        </w:rPr>
        <w:t>with</w:t>
      </w:r>
      <w:r w:rsidRPr="00B26727">
        <w:rPr>
          <w:rFonts w:ascii="Times New Roman" w:hAnsi="Times New Roman"/>
          <w:color w:val="000000"/>
        </w:rPr>
        <w:t xml:space="preserve"> </w:t>
      </w:r>
      <w:r w:rsidRPr="00B26727">
        <w:rPr>
          <w:rFonts w:ascii="Times New Roman" w:hAnsi="Times New Roman"/>
        </w:rPr>
        <w:t xml:space="preserve">the Bank’s online procurement </w:t>
      </w:r>
      <w:r w:rsidR="00545CFB" w:rsidRPr="00B26727">
        <w:rPr>
          <w:rFonts w:ascii="Times New Roman" w:hAnsi="Times New Roman"/>
        </w:rPr>
        <w:t xml:space="preserve">  </w:t>
      </w:r>
      <w:r w:rsidRPr="00B26727">
        <w:rPr>
          <w:rFonts w:ascii="Times New Roman" w:hAnsi="Times New Roman"/>
        </w:rPr>
        <w:t>tracking tool; Systematic Tracking of Exchanges in Procurement (STEP)</w:t>
      </w:r>
      <w:r w:rsidRPr="00B26727">
        <w:rPr>
          <w:rFonts w:ascii="Times New Roman" w:hAnsi="Times New Roman"/>
          <w:color w:val="000000"/>
        </w:rPr>
        <w:t>, will be updated as and when required</w:t>
      </w:r>
      <w:r w:rsidR="00234D4F" w:rsidRPr="00B26727">
        <w:rPr>
          <w:rFonts w:ascii="Times New Roman" w:hAnsi="Times New Roman"/>
          <w:color w:val="000000"/>
        </w:rPr>
        <w:t xml:space="preserve"> but </w:t>
      </w:r>
      <w:r w:rsidR="002B46E2">
        <w:rPr>
          <w:rFonts w:ascii="Times New Roman" w:hAnsi="Times New Roman"/>
          <w:color w:val="000000"/>
        </w:rPr>
        <w:t xml:space="preserve">must be reviewed </w:t>
      </w:r>
      <w:r w:rsidR="00234D4F" w:rsidRPr="00B26727">
        <w:rPr>
          <w:rFonts w:ascii="Times New Roman" w:hAnsi="Times New Roman"/>
          <w:color w:val="000000"/>
        </w:rPr>
        <w:t>annually</w:t>
      </w:r>
      <w:r w:rsidRPr="00B26727">
        <w:rPr>
          <w:rFonts w:ascii="Times New Roman" w:hAnsi="Times New Roman"/>
          <w:color w:val="000000"/>
        </w:rPr>
        <w:t xml:space="preserve">.  </w:t>
      </w:r>
    </w:p>
    <w:p w:rsidR="00A33A5C" w:rsidRPr="00B26727" w:rsidRDefault="00917196"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color w:val="000000"/>
        </w:rPr>
      </w:pPr>
      <w:r w:rsidRPr="00B26727">
        <w:rPr>
          <w:rFonts w:ascii="Times New Roman" w:hAnsi="Times New Roman"/>
          <w:color w:val="000000"/>
        </w:rPr>
        <w:t xml:space="preserve">STEP will be the primary software or platform to be used to submit, review, and clear all </w:t>
      </w:r>
      <w:r w:rsidR="002B46E2">
        <w:rPr>
          <w:rFonts w:ascii="Times New Roman" w:hAnsi="Times New Roman"/>
          <w:color w:val="000000"/>
        </w:rPr>
        <w:t>PPs</w:t>
      </w:r>
      <w:r w:rsidRPr="00B26727">
        <w:rPr>
          <w:rFonts w:ascii="Times New Roman" w:hAnsi="Times New Roman"/>
          <w:color w:val="000000"/>
        </w:rPr>
        <w:t xml:space="preserve"> and prior review procurement activities.  </w:t>
      </w:r>
    </w:p>
    <w:p w:rsidR="00A33A5C" w:rsidRPr="00B26727" w:rsidRDefault="00234D4F"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color w:val="000000"/>
        </w:rPr>
      </w:pPr>
      <w:r w:rsidRPr="00B26727">
        <w:rPr>
          <w:rFonts w:ascii="Times New Roman" w:hAnsi="Times New Roman"/>
          <w:color w:val="000000"/>
        </w:rPr>
        <w:t>As indicated in the PPSD, a procurement plan to cover the entire duration of the Project shall be prepared and updated at least annually or as and when required to reflect actual implementation. An initial p</w:t>
      </w:r>
      <w:r w:rsidR="00917196" w:rsidRPr="00B26727">
        <w:rPr>
          <w:rFonts w:ascii="Times New Roman" w:hAnsi="Times New Roman"/>
          <w:color w:val="000000"/>
        </w:rPr>
        <w:t xml:space="preserve">rocurement Plan </w:t>
      </w:r>
      <w:r w:rsidRPr="00B26727">
        <w:rPr>
          <w:rFonts w:ascii="Times New Roman" w:hAnsi="Times New Roman"/>
          <w:color w:val="000000"/>
        </w:rPr>
        <w:t xml:space="preserve">covering </w:t>
      </w:r>
      <w:r w:rsidR="00917196" w:rsidRPr="00B26727">
        <w:rPr>
          <w:rFonts w:ascii="Times New Roman" w:hAnsi="Times New Roman"/>
          <w:color w:val="000000"/>
        </w:rPr>
        <w:t>the first eighteen (18) months of the project implementation</w:t>
      </w:r>
      <w:r w:rsidRPr="00B26727">
        <w:rPr>
          <w:rFonts w:ascii="Times New Roman" w:hAnsi="Times New Roman"/>
          <w:color w:val="000000"/>
        </w:rPr>
        <w:t xml:space="preserve"> has however been prepared prior to completion of Project negotiations and </w:t>
      </w:r>
      <w:r w:rsidR="0022294D" w:rsidRPr="00B26727">
        <w:rPr>
          <w:rFonts w:ascii="Times New Roman" w:hAnsi="Times New Roman"/>
          <w:color w:val="000000"/>
        </w:rPr>
        <w:t>publicised at the Bank’s website. D</w:t>
      </w:r>
      <w:r w:rsidR="00A1673F" w:rsidRPr="00B26727">
        <w:rPr>
          <w:rFonts w:ascii="Times New Roman" w:hAnsi="Times New Roman"/>
          <w:color w:val="000000"/>
        </w:rPr>
        <w:t xml:space="preserve">ata </w:t>
      </w:r>
      <w:r w:rsidR="0022294D" w:rsidRPr="00B26727">
        <w:rPr>
          <w:rFonts w:ascii="Times New Roman" w:hAnsi="Times New Roman"/>
          <w:color w:val="000000"/>
        </w:rPr>
        <w:t xml:space="preserve">on the procurement plan </w:t>
      </w:r>
      <w:r w:rsidRPr="00B26727">
        <w:rPr>
          <w:rFonts w:ascii="Times New Roman" w:hAnsi="Times New Roman"/>
          <w:color w:val="000000"/>
        </w:rPr>
        <w:t>can be found in STEP</w:t>
      </w:r>
      <w:r w:rsidR="00917196" w:rsidRPr="00B26727">
        <w:rPr>
          <w:rFonts w:ascii="Times New Roman" w:hAnsi="Times New Roman"/>
          <w:color w:val="000000"/>
        </w:rPr>
        <w:t>.</w:t>
      </w:r>
    </w:p>
    <w:p w:rsidR="002E26F4" w:rsidRPr="003744FB" w:rsidRDefault="00A1673F"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sidRPr="00B26727">
        <w:rPr>
          <w:rFonts w:ascii="Times New Roman" w:hAnsi="Times New Roman"/>
        </w:rPr>
        <w:t>A</w:t>
      </w:r>
      <w:r w:rsidR="002E26F4" w:rsidRPr="00B26727">
        <w:rPr>
          <w:rFonts w:ascii="Times New Roman" w:hAnsi="Times New Roman"/>
        </w:rPr>
        <w:t xml:space="preserve">ll in-house capacity building and training programs for Project stakeholders as well as workshops will not be captured in the procurement plans but will be </w:t>
      </w:r>
      <w:r w:rsidR="003744FB">
        <w:rPr>
          <w:rFonts w:ascii="Times New Roman" w:hAnsi="Times New Roman"/>
        </w:rPr>
        <w:t>carried out on the basis of the</w:t>
      </w:r>
      <w:r w:rsidR="002E26F4" w:rsidRPr="00B26727">
        <w:rPr>
          <w:rFonts w:ascii="Times New Roman" w:hAnsi="Times New Roman"/>
        </w:rPr>
        <w:t xml:space="preserve"> Annual Work Plans and Budgets </w:t>
      </w:r>
      <w:r w:rsidR="003744FB">
        <w:rPr>
          <w:rFonts w:ascii="Times New Roman" w:hAnsi="Times New Roman"/>
        </w:rPr>
        <w:t>(AWPB) prepared for the Project by the RDCU/Ministry. The AWPB</w:t>
      </w:r>
      <w:r w:rsidR="002E26F4" w:rsidRPr="00B26727">
        <w:rPr>
          <w:rFonts w:ascii="Times New Roman" w:hAnsi="Times New Roman"/>
        </w:rPr>
        <w:t xml:space="preserve"> will be approved by the Bank on a yearly basis, and will among others, identify: (i) the envisaged training and workshops; (ii) the personnel to be trained; (iii) the resource persons/public institutions which will conduct the training; (iv) duration of the proposed training, and (v) expected outputs/outcomes of the training.</w:t>
      </w:r>
    </w:p>
    <w:p w:rsidR="00A33A5C" w:rsidRPr="00B26727" w:rsidRDefault="002E26F4"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heme="majorHAnsi" w:hAnsiTheme="majorHAnsi" w:cstheme="majorHAnsi"/>
          <w:color w:val="000000"/>
        </w:rPr>
      </w:pPr>
      <w:r w:rsidRPr="00B26727">
        <w:rPr>
          <w:rFonts w:ascii="Times New Roman" w:hAnsi="Times New Roman"/>
        </w:rPr>
        <w:t xml:space="preserve">Operating </w:t>
      </w:r>
      <w:r w:rsidR="003744FB">
        <w:rPr>
          <w:rFonts w:ascii="Times New Roman" w:hAnsi="Times New Roman"/>
        </w:rPr>
        <w:t>c</w:t>
      </w:r>
      <w:r w:rsidRPr="00B26727">
        <w:rPr>
          <w:rFonts w:ascii="Times New Roman" w:hAnsi="Times New Roman"/>
        </w:rPr>
        <w:t xml:space="preserve">osts financed by the project are incremental expenses related to the implementation of the Project. Procedures for managing these expenditures </w:t>
      </w:r>
      <w:r w:rsidR="003744FB">
        <w:rPr>
          <w:rFonts w:ascii="Times New Roman" w:hAnsi="Times New Roman"/>
        </w:rPr>
        <w:t xml:space="preserve">will be governed by the Ministry or DA </w:t>
      </w:r>
      <w:r w:rsidRPr="00B26727">
        <w:rPr>
          <w:rFonts w:ascii="Times New Roman" w:hAnsi="Times New Roman"/>
        </w:rPr>
        <w:t xml:space="preserve">administrative procedures, which </w:t>
      </w:r>
      <w:r w:rsidR="003744FB">
        <w:rPr>
          <w:rFonts w:ascii="Times New Roman" w:hAnsi="Times New Roman"/>
        </w:rPr>
        <w:t>have</w:t>
      </w:r>
      <w:r w:rsidRPr="00B26727">
        <w:rPr>
          <w:rFonts w:ascii="Times New Roman" w:hAnsi="Times New Roman"/>
        </w:rPr>
        <w:t xml:space="preserve"> be</w:t>
      </w:r>
      <w:r w:rsidR="003744FB">
        <w:rPr>
          <w:rFonts w:ascii="Times New Roman" w:hAnsi="Times New Roman"/>
        </w:rPr>
        <w:t>en</w:t>
      </w:r>
      <w:r w:rsidRPr="00B26727">
        <w:rPr>
          <w:rFonts w:ascii="Times New Roman" w:hAnsi="Times New Roman"/>
        </w:rPr>
        <w:t xml:space="preserve"> reviewed and accepted by the Bank.</w:t>
      </w:r>
    </w:p>
    <w:p w:rsidR="003744FB" w:rsidRPr="00A41162" w:rsidRDefault="003C6914" w:rsidP="004E6335">
      <w:pPr>
        <w:pStyle w:val="Heading3"/>
        <w:rPr>
          <w:b/>
        </w:rPr>
      </w:pPr>
      <w:bookmarkStart w:id="77" w:name="_Toc3929522"/>
      <w:r w:rsidRPr="00A41162">
        <w:rPr>
          <w:b/>
        </w:rPr>
        <w:t xml:space="preserve">Prior and Post Review of Procurement </w:t>
      </w:r>
      <w:r w:rsidR="003744FB" w:rsidRPr="00A41162">
        <w:rPr>
          <w:b/>
        </w:rPr>
        <w:t>Requirements</w:t>
      </w:r>
      <w:bookmarkEnd w:id="77"/>
    </w:p>
    <w:p w:rsidR="003C6914" w:rsidRPr="00A23261" w:rsidRDefault="002B46E2"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Pr>
          <w:rFonts w:ascii="Times New Roman" w:hAnsi="Times New Roman"/>
        </w:rPr>
        <w:t>I</w:t>
      </w:r>
      <w:r w:rsidR="003C6914" w:rsidRPr="00A23261">
        <w:rPr>
          <w:rFonts w:ascii="Times New Roman" w:hAnsi="Times New Roman"/>
        </w:rPr>
        <w:t xml:space="preserve">n accordance with </w:t>
      </w:r>
      <w:r w:rsidR="003744FB" w:rsidRPr="00A23261">
        <w:rPr>
          <w:rFonts w:ascii="Times New Roman" w:hAnsi="Times New Roman"/>
        </w:rPr>
        <w:t>Regulations</w:t>
      </w:r>
      <w:r w:rsidR="00545CFB" w:rsidRPr="00A23261">
        <w:rPr>
          <w:rFonts w:ascii="Times New Roman" w:hAnsi="Times New Roman"/>
        </w:rPr>
        <w:t xml:space="preserve"> 3.5 to 3.8</w:t>
      </w:r>
      <w:r w:rsidR="003C6914" w:rsidRPr="00A23261">
        <w:rPr>
          <w:rFonts w:ascii="Times New Roman" w:hAnsi="Times New Roman"/>
        </w:rPr>
        <w:t xml:space="preserve">, the Bank will carry out prior review of procurement activities that are of high value and/or high risk to determine whether the procurement activities are being carried out in </w:t>
      </w:r>
      <w:r>
        <w:rPr>
          <w:rFonts w:ascii="Times New Roman" w:hAnsi="Times New Roman"/>
        </w:rPr>
        <w:t>line</w:t>
      </w:r>
      <w:r w:rsidR="003C6914" w:rsidRPr="00A23261">
        <w:rPr>
          <w:rFonts w:ascii="Times New Roman" w:hAnsi="Times New Roman"/>
        </w:rPr>
        <w:t xml:space="preserve"> with the agreed procurement arrangements.</w:t>
      </w:r>
    </w:p>
    <w:p w:rsidR="003C6914" w:rsidRPr="00A23261" w:rsidRDefault="003C6914"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sidRPr="00A23261">
        <w:rPr>
          <w:rFonts w:ascii="Times New Roman" w:hAnsi="Times New Roman"/>
        </w:rPr>
        <w:t>Post review of procurement processes will be carried out by the Bank for low value and/or low risk procurement activities to confirm that the agreed procurement arrangements</w:t>
      </w:r>
      <w:r w:rsidR="002B46E2">
        <w:rPr>
          <w:rFonts w:ascii="Times New Roman" w:hAnsi="Times New Roman"/>
        </w:rPr>
        <w:t xml:space="preserve"> and procedures</w:t>
      </w:r>
      <w:r w:rsidRPr="00A23261">
        <w:rPr>
          <w:rFonts w:ascii="Times New Roman" w:hAnsi="Times New Roman"/>
        </w:rPr>
        <w:t xml:space="preserve"> were followed including timely execution of activities and adherence to the specifications and conditions of the contract in general. Post reviews will be carried out annually by the Bank’s Procurement </w:t>
      </w:r>
      <w:r w:rsidR="002B46E2">
        <w:rPr>
          <w:rFonts w:ascii="Times New Roman" w:hAnsi="Times New Roman"/>
        </w:rPr>
        <w:t>Unit</w:t>
      </w:r>
      <w:r w:rsidRPr="00A23261">
        <w:rPr>
          <w:rFonts w:ascii="Times New Roman" w:hAnsi="Times New Roman"/>
        </w:rPr>
        <w:t xml:space="preserve"> or an independent Auditor acceptable to the Bank.</w:t>
      </w:r>
    </w:p>
    <w:p w:rsidR="003C6914" w:rsidRPr="00A23261" w:rsidRDefault="003C6914"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Pr>
          <w:rFonts w:ascii="Times New Roman" w:hAnsi="Times New Roman"/>
        </w:rPr>
        <w:t xml:space="preserve">Whether a </w:t>
      </w:r>
      <w:r w:rsidR="00380BF3">
        <w:rPr>
          <w:rFonts w:ascii="Times New Roman" w:hAnsi="Times New Roman"/>
        </w:rPr>
        <w:t xml:space="preserve">particular </w:t>
      </w:r>
      <w:r>
        <w:rPr>
          <w:rFonts w:ascii="Times New Roman" w:hAnsi="Times New Roman"/>
        </w:rPr>
        <w:t xml:space="preserve">procurement </w:t>
      </w:r>
      <w:r w:rsidR="00380BF3">
        <w:rPr>
          <w:rFonts w:ascii="Times New Roman" w:hAnsi="Times New Roman"/>
        </w:rPr>
        <w:t xml:space="preserve">is one </w:t>
      </w:r>
      <w:r w:rsidR="00380BF3" w:rsidRPr="00A41162">
        <w:rPr>
          <w:rFonts w:ascii="Times New Roman" w:hAnsi="Times New Roman"/>
        </w:rPr>
        <w:t xml:space="preserve">that is </w:t>
      </w:r>
      <w:r w:rsidRPr="00A41162">
        <w:rPr>
          <w:rFonts w:ascii="Times New Roman" w:hAnsi="Times New Roman"/>
        </w:rPr>
        <w:t>subject to prior or po</w:t>
      </w:r>
      <w:r w:rsidR="00380BF3" w:rsidRPr="00A41162">
        <w:rPr>
          <w:rFonts w:ascii="Times New Roman" w:hAnsi="Times New Roman"/>
        </w:rPr>
        <w:t>st review will be determined by</w:t>
      </w:r>
      <w:r w:rsidRPr="00A41162">
        <w:rPr>
          <w:rFonts w:ascii="Times New Roman" w:hAnsi="Times New Roman"/>
        </w:rPr>
        <w:t xml:space="preserve"> the threshol</w:t>
      </w:r>
      <w:r w:rsidR="00380BF3" w:rsidRPr="00A41162">
        <w:rPr>
          <w:rFonts w:ascii="Times New Roman" w:hAnsi="Times New Roman"/>
        </w:rPr>
        <w:t xml:space="preserve">ds set out in the PPSD </w:t>
      </w:r>
      <w:r w:rsidRPr="00A41162">
        <w:rPr>
          <w:rFonts w:ascii="Times New Roman" w:hAnsi="Times New Roman"/>
        </w:rPr>
        <w:t>as shown in Table</w:t>
      </w:r>
      <w:r w:rsidR="00380BF3" w:rsidRPr="00A41162">
        <w:rPr>
          <w:rFonts w:ascii="Times New Roman" w:hAnsi="Times New Roman"/>
        </w:rPr>
        <w:t xml:space="preserve"> 4</w:t>
      </w:r>
      <w:r w:rsidR="00A23261" w:rsidRPr="00A41162">
        <w:rPr>
          <w:rFonts w:ascii="Times New Roman" w:hAnsi="Times New Roman"/>
        </w:rPr>
        <w:t xml:space="preserve">, </w:t>
      </w:r>
      <w:r w:rsidRPr="00A41162">
        <w:rPr>
          <w:rFonts w:ascii="Times New Roman" w:hAnsi="Times New Roman"/>
        </w:rPr>
        <w:t xml:space="preserve">as well as contract-specific procurement risks. The </w:t>
      </w:r>
      <w:r w:rsidR="00380BF3" w:rsidRPr="00A41162">
        <w:rPr>
          <w:rFonts w:ascii="Times New Roman" w:hAnsi="Times New Roman"/>
        </w:rPr>
        <w:t xml:space="preserve">decision as to whether a procurement is subject to </w:t>
      </w:r>
      <w:r w:rsidRPr="00A41162">
        <w:rPr>
          <w:rFonts w:ascii="Times New Roman" w:hAnsi="Times New Roman"/>
        </w:rPr>
        <w:t>prior or post review will be stated in the procurement plan.</w:t>
      </w:r>
    </w:p>
    <w:p w:rsidR="003C6914" w:rsidRPr="00A41162" w:rsidRDefault="00A23261" w:rsidP="004E6335">
      <w:pPr>
        <w:pStyle w:val="Heading3"/>
        <w:numPr>
          <w:ilvl w:val="0"/>
          <w:numId w:val="0"/>
        </w:numPr>
        <w:rPr>
          <w:b/>
        </w:rPr>
      </w:pPr>
      <w:bookmarkStart w:id="78" w:name="_Toc3929523"/>
      <w:r w:rsidRPr="00A41162">
        <w:rPr>
          <w:b/>
        </w:rPr>
        <w:t xml:space="preserve">3.6.1 </w:t>
      </w:r>
      <w:r w:rsidR="003C6914" w:rsidRPr="00A41162">
        <w:rPr>
          <w:b/>
        </w:rPr>
        <w:t>Documents for Prior Review</w:t>
      </w:r>
      <w:bookmarkEnd w:id="78"/>
    </w:p>
    <w:p w:rsidR="003C6914" w:rsidRDefault="003C6914" w:rsidP="001B4B55">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Pr>
          <w:rFonts w:ascii="Times New Roman" w:hAnsi="Times New Roman"/>
        </w:rPr>
        <w:t>In a</w:t>
      </w:r>
      <w:r w:rsidR="00A23261">
        <w:rPr>
          <w:rFonts w:ascii="Times New Roman" w:hAnsi="Times New Roman"/>
        </w:rPr>
        <w:t>ccordance with Annex II of the R</w:t>
      </w:r>
      <w:r>
        <w:rPr>
          <w:rFonts w:ascii="Times New Roman" w:hAnsi="Times New Roman"/>
        </w:rPr>
        <w:t xml:space="preserve">egulations, </w:t>
      </w:r>
      <w:r w:rsidR="00380BF3">
        <w:rPr>
          <w:rFonts w:ascii="Times New Roman" w:hAnsi="Times New Roman"/>
        </w:rPr>
        <w:t xml:space="preserve">where a procurement is subject to the Bank’s no-objection, </w:t>
      </w:r>
      <w:r>
        <w:rPr>
          <w:rFonts w:ascii="Times New Roman" w:hAnsi="Times New Roman"/>
        </w:rPr>
        <w:t>the following documents among others shall be submitted</w:t>
      </w:r>
      <w:r w:rsidR="00380BF3">
        <w:rPr>
          <w:rFonts w:ascii="Times New Roman" w:hAnsi="Times New Roman"/>
        </w:rPr>
        <w:t xml:space="preserve"> to the Bank for review</w:t>
      </w:r>
      <w:r>
        <w:rPr>
          <w:rFonts w:ascii="Times New Roman" w:hAnsi="Times New Roman"/>
        </w:rPr>
        <w:t>:</w:t>
      </w:r>
    </w:p>
    <w:p w:rsidR="003C6914" w:rsidRDefault="003C6914" w:rsidP="001B4B55">
      <w:pPr>
        <w:pStyle w:val="ListParagraph"/>
        <w:numPr>
          <w:ilvl w:val="0"/>
          <w:numId w:val="49"/>
        </w:numPr>
        <w:spacing w:line="276" w:lineRule="auto"/>
        <w:rPr>
          <w:rFonts w:ascii="Times New Roman" w:hAnsi="Times New Roman"/>
        </w:rPr>
      </w:pPr>
      <w:r>
        <w:rPr>
          <w:rFonts w:ascii="Times New Roman" w:hAnsi="Times New Roman"/>
        </w:rPr>
        <w:t>The General Procurement Notice (GPN) and Specific Procurement Notice</w:t>
      </w:r>
      <w:r w:rsidR="00ED2DBA">
        <w:rPr>
          <w:rFonts w:ascii="Times New Roman" w:hAnsi="Times New Roman"/>
        </w:rPr>
        <w:t>s</w:t>
      </w:r>
      <w:r>
        <w:rPr>
          <w:rFonts w:ascii="Times New Roman" w:hAnsi="Times New Roman"/>
        </w:rPr>
        <w:t xml:space="preserve"> (SPN)</w:t>
      </w:r>
      <w:r w:rsidR="00A23261">
        <w:rPr>
          <w:rFonts w:ascii="Times New Roman" w:hAnsi="Times New Roman"/>
        </w:rPr>
        <w:t>;</w:t>
      </w:r>
    </w:p>
    <w:p w:rsidR="003C6914" w:rsidRDefault="003C6914" w:rsidP="001B4B55">
      <w:pPr>
        <w:pStyle w:val="ListParagraph"/>
        <w:numPr>
          <w:ilvl w:val="0"/>
          <w:numId w:val="49"/>
        </w:numPr>
        <w:spacing w:line="276" w:lineRule="auto"/>
        <w:rPr>
          <w:rFonts w:ascii="Times New Roman" w:hAnsi="Times New Roman"/>
        </w:rPr>
      </w:pPr>
      <w:r>
        <w:rPr>
          <w:rFonts w:ascii="Times New Roman" w:hAnsi="Times New Roman"/>
        </w:rPr>
        <w:t>Invitation to pre</w:t>
      </w:r>
      <w:r w:rsidR="00624BDB">
        <w:rPr>
          <w:rFonts w:ascii="Times New Roman" w:hAnsi="Times New Roman"/>
        </w:rPr>
        <w:t>-</w:t>
      </w:r>
      <w:r>
        <w:rPr>
          <w:rFonts w:ascii="Times New Roman" w:hAnsi="Times New Roman"/>
        </w:rPr>
        <w:t>qualify</w:t>
      </w:r>
      <w:r w:rsidR="00624BDB">
        <w:rPr>
          <w:rFonts w:ascii="Times New Roman" w:hAnsi="Times New Roman"/>
        </w:rPr>
        <w:t xml:space="preserve"> </w:t>
      </w:r>
      <w:r>
        <w:rPr>
          <w:rFonts w:ascii="Times New Roman" w:hAnsi="Times New Roman"/>
        </w:rPr>
        <w:t>(if pre</w:t>
      </w:r>
      <w:r w:rsidR="00624BDB">
        <w:rPr>
          <w:rFonts w:ascii="Times New Roman" w:hAnsi="Times New Roman"/>
        </w:rPr>
        <w:t>-</w:t>
      </w:r>
      <w:r>
        <w:rPr>
          <w:rFonts w:ascii="Times New Roman" w:hAnsi="Times New Roman"/>
        </w:rPr>
        <w:t>qualification is required), pre</w:t>
      </w:r>
      <w:r w:rsidR="00624BDB">
        <w:rPr>
          <w:rFonts w:ascii="Times New Roman" w:hAnsi="Times New Roman"/>
        </w:rPr>
        <w:t>-</w:t>
      </w:r>
      <w:r>
        <w:rPr>
          <w:rFonts w:ascii="Times New Roman" w:hAnsi="Times New Roman"/>
        </w:rPr>
        <w:t>qualification selection documents (including any amendments to them) and pre</w:t>
      </w:r>
      <w:r w:rsidR="00624BDB">
        <w:rPr>
          <w:rFonts w:ascii="Times New Roman" w:hAnsi="Times New Roman"/>
        </w:rPr>
        <w:t>-</w:t>
      </w:r>
      <w:r>
        <w:rPr>
          <w:rFonts w:ascii="Times New Roman" w:hAnsi="Times New Roman"/>
        </w:rPr>
        <w:t>qualification evaluation report</w:t>
      </w:r>
      <w:r w:rsidR="00A23261">
        <w:rPr>
          <w:rFonts w:ascii="Times New Roman" w:hAnsi="Times New Roman"/>
        </w:rPr>
        <w:t>;</w:t>
      </w:r>
      <w:r>
        <w:rPr>
          <w:rFonts w:ascii="Times New Roman" w:hAnsi="Times New Roman"/>
        </w:rPr>
        <w:t xml:space="preserve"> </w:t>
      </w:r>
    </w:p>
    <w:p w:rsidR="003C6914" w:rsidRDefault="00A23261" w:rsidP="001B4B55">
      <w:pPr>
        <w:pStyle w:val="ListParagraph"/>
        <w:numPr>
          <w:ilvl w:val="0"/>
          <w:numId w:val="49"/>
        </w:numPr>
        <w:spacing w:line="276" w:lineRule="auto"/>
        <w:rPr>
          <w:rFonts w:ascii="Times New Roman" w:hAnsi="Times New Roman"/>
        </w:rPr>
      </w:pPr>
      <w:r>
        <w:rPr>
          <w:rFonts w:ascii="Times New Roman" w:hAnsi="Times New Roman"/>
        </w:rPr>
        <w:t>Request for Expression of I</w:t>
      </w:r>
      <w:r w:rsidR="003C6914">
        <w:rPr>
          <w:rFonts w:ascii="Times New Roman" w:hAnsi="Times New Roman"/>
        </w:rPr>
        <w:t>nterest including the complete ToR and the shortlist assessment report f</w:t>
      </w:r>
      <w:r>
        <w:rPr>
          <w:rFonts w:ascii="Times New Roman" w:hAnsi="Times New Roman"/>
        </w:rPr>
        <w:t>or the selection of Consultants;</w:t>
      </w:r>
    </w:p>
    <w:p w:rsidR="003C6914" w:rsidRDefault="003C6914" w:rsidP="001B4B55">
      <w:pPr>
        <w:pStyle w:val="ListParagraph"/>
        <w:numPr>
          <w:ilvl w:val="0"/>
          <w:numId w:val="49"/>
        </w:numPr>
        <w:spacing w:line="276" w:lineRule="auto"/>
        <w:rPr>
          <w:rFonts w:ascii="Times New Roman" w:hAnsi="Times New Roman"/>
        </w:rPr>
      </w:pPr>
      <w:r>
        <w:rPr>
          <w:rFonts w:ascii="Times New Roman" w:hAnsi="Times New Roman"/>
        </w:rPr>
        <w:t>The request for bids/request for proposals document</w:t>
      </w:r>
      <w:r w:rsidR="00624BDB">
        <w:rPr>
          <w:rFonts w:ascii="Times New Roman" w:hAnsi="Times New Roman"/>
        </w:rPr>
        <w:t>s</w:t>
      </w:r>
      <w:r>
        <w:rPr>
          <w:rFonts w:ascii="Times New Roman" w:hAnsi="Times New Roman"/>
        </w:rPr>
        <w:t xml:space="preserve">, including any amendments </w:t>
      </w:r>
      <w:r w:rsidR="00624BDB">
        <w:rPr>
          <w:rFonts w:ascii="Times New Roman" w:hAnsi="Times New Roman"/>
        </w:rPr>
        <w:t>thereof</w:t>
      </w:r>
      <w:r w:rsidR="00A23261">
        <w:rPr>
          <w:rFonts w:ascii="Times New Roman" w:hAnsi="Times New Roman"/>
        </w:rPr>
        <w:t>;</w:t>
      </w:r>
    </w:p>
    <w:p w:rsidR="003C6914" w:rsidRDefault="003C6914" w:rsidP="001B4B55">
      <w:pPr>
        <w:pStyle w:val="ListParagraph"/>
        <w:numPr>
          <w:ilvl w:val="0"/>
          <w:numId w:val="49"/>
        </w:numPr>
        <w:spacing w:line="276" w:lineRule="auto"/>
        <w:rPr>
          <w:rFonts w:ascii="Times New Roman" w:hAnsi="Times New Roman"/>
        </w:rPr>
      </w:pPr>
      <w:r>
        <w:rPr>
          <w:rFonts w:ascii="Times New Roman" w:hAnsi="Times New Roman"/>
        </w:rPr>
        <w:t xml:space="preserve">The first request by the Client to bidders/Consultants to extend the bid/proposal validity period </w:t>
      </w:r>
      <w:r w:rsidR="00624BDB">
        <w:rPr>
          <w:rFonts w:ascii="Times New Roman" w:hAnsi="Times New Roman"/>
        </w:rPr>
        <w:t xml:space="preserve">(when required) </w:t>
      </w:r>
      <w:r>
        <w:rPr>
          <w:rFonts w:ascii="Times New Roman" w:hAnsi="Times New Roman"/>
        </w:rPr>
        <w:t>if it is longer than four (4) weeks and all subsequent requests for extension, irrespective of the period</w:t>
      </w:r>
      <w:r w:rsidR="00A23261">
        <w:rPr>
          <w:rFonts w:ascii="Times New Roman" w:hAnsi="Times New Roman"/>
        </w:rPr>
        <w:t>;</w:t>
      </w:r>
    </w:p>
    <w:p w:rsidR="003C6914" w:rsidRDefault="003C6914" w:rsidP="001B4B55">
      <w:pPr>
        <w:pStyle w:val="ListParagraph"/>
        <w:numPr>
          <w:ilvl w:val="0"/>
          <w:numId w:val="49"/>
        </w:numPr>
        <w:spacing w:line="276" w:lineRule="auto"/>
        <w:rPr>
          <w:rFonts w:ascii="Times New Roman" w:hAnsi="Times New Roman"/>
        </w:rPr>
      </w:pPr>
      <w:r>
        <w:rPr>
          <w:rFonts w:ascii="Times New Roman" w:hAnsi="Times New Roman"/>
        </w:rPr>
        <w:t>The bid/proposal evaluation report and recommendations for contract award, including documents demonstrating that any procurement complaint</w:t>
      </w:r>
      <w:r w:rsidR="00624BDB">
        <w:rPr>
          <w:rFonts w:ascii="Times New Roman" w:hAnsi="Times New Roman"/>
        </w:rPr>
        <w:t xml:space="preserve"> made</w:t>
      </w:r>
      <w:r>
        <w:rPr>
          <w:rFonts w:ascii="Times New Roman" w:hAnsi="Times New Roman"/>
        </w:rPr>
        <w:t xml:space="preserve"> has been addressed to the satisfaction of the Bank</w:t>
      </w:r>
      <w:r w:rsidR="00A23261">
        <w:rPr>
          <w:rFonts w:ascii="Times New Roman" w:hAnsi="Times New Roman"/>
        </w:rPr>
        <w:t>;</w:t>
      </w:r>
    </w:p>
    <w:p w:rsidR="003C6914" w:rsidRDefault="003C6914" w:rsidP="001B4B55">
      <w:pPr>
        <w:pStyle w:val="ListParagraph"/>
        <w:numPr>
          <w:ilvl w:val="0"/>
          <w:numId w:val="49"/>
        </w:numPr>
        <w:spacing w:line="276" w:lineRule="auto"/>
        <w:rPr>
          <w:rFonts w:ascii="Times New Roman" w:hAnsi="Times New Roman"/>
        </w:rPr>
      </w:pPr>
      <w:r>
        <w:rPr>
          <w:rFonts w:ascii="Times New Roman" w:hAnsi="Times New Roman"/>
        </w:rPr>
        <w:t>All request</w:t>
      </w:r>
      <w:r w:rsidR="00624BDB">
        <w:rPr>
          <w:rFonts w:ascii="Times New Roman" w:hAnsi="Times New Roman"/>
        </w:rPr>
        <w:t>s</w:t>
      </w:r>
      <w:r>
        <w:rPr>
          <w:rFonts w:ascii="Times New Roman" w:hAnsi="Times New Roman"/>
        </w:rPr>
        <w:t xml:space="preserve"> for cancelation of a procurement process and/or rebidding/re-invitation of proposals</w:t>
      </w:r>
      <w:r w:rsidR="00A23261">
        <w:rPr>
          <w:rFonts w:ascii="Times New Roman" w:hAnsi="Times New Roman"/>
        </w:rPr>
        <w:t>;</w:t>
      </w:r>
      <w:r>
        <w:rPr>
          <w:rFonts w:ascii="Times New Roman" w:hAnsi="Times New Roman"/>
        </w:rPr>
        <w:t xml:space="preserve"> </w:t>
      </w:r>
    </w:p>
    <w:p w:rsidR="003C6914" w:rsidRDefault="003C6914" w:rsidP="001B4B55">
      <w:pPr>
        <w:pStyle w:val="ListParagraph"/>
        <w:numPr>
          <w:ilvl w:val="0"/>
          <w:numId w:val="49"/>
        </w:numPr>
        <w:spacing w:line="276" w:lineRule="auto"/>
        <w:rPr>
          <w:rFonts w:ascii="Times New Roman" w:hAnsi="Times New Roman"/>
        </w:rPr>
      </w:pPr>
      <w:r>
        <w:rPr>
          <w:rFonts w:ascii="Times New Roman" w:hAnsi="Times New Roman"/>
        </w:rPr>
        <w:t>Reasons for decision and revised evaluation report in situations where the client changes its contract award recommendations after the Bank’s prior review and no-objection</w:t>
      </w:r>
      <w:r w:rsidR="00A23261">
        <w:rPr>
          <w:rFonts w:ascii="Times New Roman" w:hAnsi="Times New Roman"/>
        </w:rPr>
        <w:t>; and</w:t>
      </w:r>
    </w:p>
    <w:p w:rsidR="003C6914" w:rsidRPr="00A23261" w:rsidRDefault="003C6914" w:rsidP="001B4B55">
      <w:pPr>
        <w:pStyle w:val="ListParagraph"/>
        <w:numPr>
          <w:ilvl w:val="0"/>
          <w:numId w:val="49"/>
        </w:numPr>
        <w:spacing w:line="276" w:lineRule="auto"/>
        <w:rPr>
          <w:rFonts w:ascii="Times New Roman" w:hAnsi="Times New Roman"/>
        </w:rPr>
      </w:pPr>
      <w:r w:rsidRPr="00A23261">
        <w:rPr>
          <w:rFonts w:ascii="Times New Roman" w:hAnsi="Times New Roman"/>
        </w:rPr>
        <w:t>Minutes of negotiations and draft contract initialled by both the Client and successful bidder</w:t>
      </w:r>
      <w:r w:rsidR="00A23261">
        <w:rPr>
          <w:rFonts w:ascii="Times New Roman" w:hAnsi="Times New Roman"/>
        </w:rPr>
        <w:t>.</w:t>
      </w:r>
    </w:p>
    <w:p w:rsidR="003C6914" w:rsidRDefault="003C6914" w:rsidP="001B4B55">
      <w:pPr>
        <w:pStyle w:val="ListParagraph"/>
        <w:spacing w:line="276" w:lineRule="auto"/>
        <w:rPr>
          <w:rFonts w:ascii="Times New Roman" w:hAnsi="Times New Roman"/>
        </w:rPr>
      </w:pPr>
    </w:p>
    <w:p w:rsidR="00A23261" w:rsidRPr="00A41162" w:rsidRDefault="003C6914" w:rsidP="001B4B55">
      <w:pPr>
        <w:pStyle w:val="Heading3"/>
        <w:numPr>
          <w:ilvl w:val="2"/>
          <w:numId w:val="55"/>
        </w:numPr>
        <w:rPr>
          <w:b/>
        </w:rPr>
      </w:pPr>
      <w:bookmarkStart w:id="79" w:name="_Toc3929524"/>
      <w:r w:rsidRPr="00A41162">
        <w:rPr>
          <w:b/>
        </w:rPr>
        <w:t>Documents to be retained for Contracts Subject to Post Review</w:t>
      </w:r>
      <w:bookmarkEnd w:id="79"/>
    </w:p>
    <w:p w:rsidR="003C6914" w:rsidRDefault="003C6914" w:rsidP="001B4B55">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Pr>
          <w:rFonts w:ascii="Times New Roman" w:hAnsi="Times New Roman"/>
        </w:rPr>
        <w:t xml:space="preserve">The </w:t>
      </w:r>
      <w:r w:rsidR="00A23261">
        <w:rPr>
          <w:rFonts w:ascii="Times New Roman" w:hAnsi="Times New Roman"/>
        </w:rPr>
        <w:t>DA and Ministry/RDCU</w:t>
      </w:r>
      <w:r>
        <w:rPr>
          <w:rFonts w:ascii="Times New Roman" w:hAnsi="Times New Roman"/>
        </w:rPr>
        <w:t xml:space="preserve"> shall retain all </w:t>
      </w:r>
      <w:r w:rsidR="00624BDB">
        <w:rPr>
          <w:rFonts w:ascii="Times New Roman" w:hAnsi="Times New Roman"/>
        </w:rPr>
        <w:t xml:space="preserve">relevant </w:t>
      </w:r>
      <w:r>
        <w:rPr>
          <w:rFonts w:ascii="Times New Roman" w:hAnsi="Times New Roman"/>
        </w:rPr>
        <w:t>documentation and furnish s</w:t>
      </w:r>
      <w:r w:rsidR="00624BDB">
        <w:rPr>
          <w:rFonts w:ascii="Times New Roman" w:hAnsi="Times New Roman"/>
        </w:rPr>
        <w:t>ame</w:t>
      </w:r>
      <w:r>
        <w:rPr>
          <w:rFonts w:ascii="Times New Roman" w:hAnsi="Times New Roman"/>
        </w:rPr>
        <w:t xml:space="preserve"> to the Bank upon request, with respect to each contract subject to post review</w:t>
      </w:r>
      <w:r w:rsidR="005F58D9" w:rsidRPr="005F58D9">
        <w:rPr>
          <w:rFonts w:ascii="Times New Roman" w:hAnsi="Times New Roman"/>
        </w:rPr>
        <w:t xml:space="preserve"> </w:t>
      </w:r>
      <w:r w:rsidR="005F58D9">
        <w:rPr>
          <w:rFonts w:ascii="Times New Roman" w:hAnsi="Times New Roman"/>
        </w:rPr>
        <w:t>for examination by the Bank or its Auditors</w:t>
      </w:r>
      <w:r>
        <w:rPr>
          <w:rFonts w:ascii="Times New Roman" w:hAnsi="Times New Roman"/>
        </w:rPr>
        <w:t>. The documentation shall include but not limited to:</w:t>
      </w:r>
    </w:p>
    <w:p w:rsidR="003C6914" w:rsidRDefault="003C6914" w:rsidP="001B4B55">
      <w:pPr>
        <w:pStyle w:val="ListParagraph"/>
        <w:numPr>
          <w:ilvl w:val="0"/>
          <w:numId w:val="50"/>
        </w:numPr>
        <w:spacing w:line="276" w:lineRule="auto"/>
        <w:ind w:left="720"/>
        <w:rPr>
          <w:rFonts w:ascii="Times New Roman" w:hAnsi="Times New Roman"/>
        </w:rPr>
      </w:pPr>
      <w:r>
        <w:rPr>
          <w:rFonts w:ascii="Times New Roman" w:hAnsi="Times New Roman"/>
        </w:rPr>
        <w:t>The bid/request for proposal document</w:t>
      </w:r>
      <w:r w:rsidR="00A23261">
        <w:rPr>
          <w:rFonts w:ascii="Times New Roman" w:hAnsi="Times New Roman"/>
        </w:rPr>
        <w:t>;</w:t>
      </w:r>
    </w:p>
    <w:p w:rsidR="003C6914" w:rsidRDefault="003C6914" w:rsidP="001B4B55">
      <w:pPr>
        <w:pStyle w:val="ListParagraph"/>
        <w:numPr>
          <w:ilvl w:val="0"/>
          <w:numId w:val="50"/>
        </w:numPr>
        <w:spacing w:line="276" w:lineRule="auto"/>
        <w:ind w:left="720"/>
        <w:rPr>
          <w:rFonts w:ascii="Times New Roman" w:hAnsi="Times New Roman"/>
        </w:rPr>
      </w:pPr>
      <w:r>
        <w:rPr>
          <w:rFonts w:ascii="Times New Roman" w:hAnsi="Times New Roman"/>
        </w:rPr>
        <w:t>The bids/proposals evaluation reports and recommendations for award of contract</w:t>
      </w:r>
      <w:r w:rsidR="00A23261">
        <w:rPr>
          <w:rFonts w:ascii="Times New Roman" w:hAnsi="Times New Roman"/>
        </w:rPr>
        <w:t>;</w:t>
      </w:r>
    </w:p>
    <w:p w:rsidR="003C6914" w:rsidRDefault="00624BDB" w:rsidP="001B4B55">
      <w:pPr>
        <w:pStyle w:val="ListParagraph"/>
        <w:numPr>
          <w:ilvl w:val="0"/>
          <w:numId w:val="50"/>
        </w:numPr>
        <w:spacing w:line="276" w:lineRule="auto"/>
        <w:ind w:left="720"/>
        <w:rPr>
          <w:rFonts w:ascii="Times New Roman" w:hAnsi="Times New Roman"/>
        </w:rPr>
      </w:pPr>
      <w:r>
        <w:rPr>
          <w:rFonts w:ascii="Times New Roman" w:hAnsi="Times New Roman"/>
        </w:rPr>
        <w:t>O</w:t>
      </w:r>
      <w:r w:rsidR="003C6914">
        <w:rPr>
          <w:rFonts w:ascii="Times New Roman" w:hAnsi="Times New Roman"/>
        </w:rPr>
        <w:t xml:space="preserve">riginal </w:t>
      </w:r>
      <w:r>
        <w:rPr>
          <w:rFonts w:ascii="Times New Roman" w:hAnsi="Times New Roman"/>
        </w:rPr>
        <w:t xml:space="preserve">copies </w:t>
      </w:r>
      <w:r w:rsidR="003C6914">
        <w:rPr>
          <w:rFonts w:ascii="Times New Roman" w:hAnsi="Times New Roman"/>
        </w:rPr>
        <w:t>of the contract</w:t>
      </w:r>
      <w:r>
        <w:rPr>
          <w:rFonts w:ascii="Times New Roman" w:hAnsi="Times New Roman"/>
        </w:rPr>
        <w:t xml:space="preserve"> as signed</w:t>
      </w:r>
      <w:r w:rsidR="003C6914">
        <w:rPr>
          <w:rFonts w:ascii="Times New Roman" w:hAnsi="Times New Roman"/>
        </w:rPr>
        <w:t xml:space="preserve"> and all subsequent amendments or addenda</w:t>
      </w:r>
      <w:r w:rsidR="00A23261">
        <w:rPr>
          <w:rFonts w:ascii="Times New Roman" w:hAnsi="Times New Roman"/>
        </w:rPr>
        <w:t>;</w:t>
      </w:r>
    </w:p>
    <w:p w:rsidR="003C6914" w:rsidRDefault="003C6914" w:rsidP="001B4B55">
      <w:pPr>
        <w:pStyle w:val="ListParagraph"/>
        <w:numPr>
          <w:ilvl w:val="0"/>
          <w:numId w:val="50"/>
        </w:numPr>
        <w:spacing w:line="276" w:lineRule="auto"/>
        <w:ind w:left="720"/>
        <w:rPr>
          <w:rFonts w:ascii="Times New Roman" w:hAnsi="Times New Roman"/>
        </w:rPr>
      </w:pPr>
      <w:r>
        <w:rPr>
          <w:rFonts w:ascii="Times New Roman" w:hAnsi="Times New Roman"/>
        </w:rPr>
        <w:t>Complaints if any</w:t>
      </w:r>
      <w:r w:rsidR="00A23261">
        <w:rPr>
          <w:rFonts w:ascii="Times New Roman" w:hAnsi="Times New Roman"/>
        </w:rPr>
        <w:t>; and</w:t>
      </w:r>
    </w:p>
    <w:p w:rsidR="003C6914" w:rsidRDefault="003C6914" w:rsidP="001B4B55">
      <w:pPr>
        <w:pStyle w:val="ListParagraph"/>
        <w:numPr>
          <w:ilvl w:val="0"/>
          <w:numId w:val="50"/>
        </w:numPr>
        <w:spacing w:line="276" w:lineRule="auto"/>
        <w:ind w:left="720"/>
        <w:rPr>
          <w:rFonts w:ascii="Times New Roman" w:hAnsi="Times New Roman"/>
        </w:rPr>
      </w:pPr>
      <w:r>
        <w:rPr>
          <w:rFonts w:ascii="Times New Roman" w:hAnsi="Times New Roman"/>
        </w:rPr>
        <w:t>Payment invoices or certificates</w:t>
      </w:r>
      <w:r w:rsidR="00624BDB">
        <w:rPr>
          <w:rFonts w:ascii="Times New Roman" w:hAnsi="Times New Roman"/>
        </w:rPr>
        <w:t xml:space="preserve"> as well as the certificates of</w:t>
      </w:r>
      <w:r>
        <w:rPr>
          <w:rFonts w:ascii="Times New Roman" w:hAnsi="Times New Roman"/>
        </w:rPr>
        <w:t xml:space="preserve"> inspection, delivery, completion and acceptance of Goods, Works, N</w:t>
      </w:r>
      <w:r w:rsidR="00624BDB">
        <w:rPr>
          <w:rFonts w:ascii="Times New Roman" w:hAnsi="Times New Roman"/>
        </w:rPr>
        <w:t>on-c</w:t>
      </w:r>
      <w:r>
        <w:rPr>
          <w:rFonts w:ascii="Times New Roman" w:hAnsi="Times New Roman"/>
        </w:rPr>
        <w:t>onsulting Services.</w:t>
      </w:r>
    </w:p>
    <w:p w:rsidR="00A33A5C" w:rsidRPr="00A41162" w:rsidRDefault="0022294D" w:rsidP="001B4B55">
      <w:pPr>
        <w:pStyle w:val="Heading3"/>
        <w:rPr>
          <w:b/>
        </w:rPr>
      </w:pPr>
      <w:bookmarkStart w:id="80" w:name="_Toc3929525"/>
      <w:r w:rsidRPr="00A41162">
        <w:rPr>
          <w:b/>
        </w:rPr>
        <w:t>Procurement Categories</w:t>
      </w:r>
      <w:bookmarkEnd w:id="80"/>
      <w:r w:rsidRPr="00A41162">
        <w:rPr>
          <w:b/>
        </w:rPr>
        <w:t xml:space="preserve"> </w:t>
      </w:r>
    </w:p>
    <w:p w:rsidR="005F58D9" w:rsidRPr="005F58D9" w:rsidRDefault="002F1553" w:rsidP="001B4B55">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sidRPr="005F58D9">
        <w:rPr>
          <w:rFonts w:ascii="Times New Roman" w:hAnsi="Times New Roman"/>
        </w:rPr>
        <w:t xml:space="preserve">Procurement </w:t>
      </w:r>
      <w:r w:rsidR="005F58D9" w:rsidRPr="005F58D9">
        <w:rPr>
          <w:rFonts w:ascii="Times New Roman" w:hAnsi="Times New Roman"/>
        </w:rPr>
        <w:t xml:space="preserve">will be undertaken for the following categories: </w:t>
      </w:r>
    </w:p>
    <w:p w:rsidR="00ED2DBA" w:rsidRPr="005F58D9" w:rsidRDefault="002F1553" w:rsidP="001B4B55">
      <w:pPr>
        <w:pStyle w:val="ListParagraph"/>
        <w:numPr>
          <w:ilvl w:val="0"/>
          <w:numId w:val="51"/>
        </w:numPr>
        <w:tabs>
          <w:tab w:val="left" w:pos="-90"/>
          <w:tab w:val="left" w:pos="0"/>
          <w:tab w:val="left" w:pos="540"/>
        </w:tabs>
        <w:spacing w:before="120" w:after="120" w:line="276" w:lineRule="auto"/>
        <w:contextualSpacing w:val="0"/>
        <w:jc w:val="both"/>
        <w:rPr>
          <w:rFonts w:ascii="Times New Roman" w:hAnsi="Times New Roman"/>
        </w:rPr>
      </w:pPr>
      <w:r w:rsidRPr="005F58D9">
        <w:rPr>
          <w:rFonts w:ascii="Times New Roman" w:hAnsi="Times New Roman"/>
        </w:rPr>
        <w:t>Goods &amp; Equipment</w:t>
      </w:r>
      <w:r w:rsidR="00ED2DBA" w:rsidRPr="005F58D9">
        <w:rPr>
          <w:rFonts w:ascii="Times New Roman" w:hAnsi="Times New Roman"/>
        </w:rPr>
        <w:t xml:space="preserve"> – This involves the procurement of vehicles, materials, commodities, plant &amp; equipmen</w:t>
      </w:r>
      <w:r w:rsidR="00090B64">
        <w:rPr>
          <w:rFonts w:ascii="Times New Roman" w:hAnsi="Times New Roman"/>
        </w:rPr>
        <w:t xml:space="preserve">t, </w:t>
      </w:r>
      <w:r w:rsidR="005F58D9">
        <w:rPr>
          <w:rFonts w:ascii="Times New Roman" w:hAnsi="Times New Roman"/>
        </w:rPr>
        <w:t>related services, etc.;</w:t>
      </w:r>
    </w:p>
    <w:p w:rsidR="00090B64" w:rsidRDefault="00090B64" w:rsidP="00587D7E">
      <w:pPr>
        <w:pStyle w:val="ListParagraph"/>
        <w:numPr>
          <w:ilvl w:val="0"/>
          <w:numId w:val="51"/>
        </w:numPr>
        <w:tabs>
          <w:tab w:val="left" w:pos="-90"/>
          <w:tab w:val="left" w:pos="0"/>
          <w:tab w:val="left" w:pos="540"/>
        </w:tabs>
        <w:spacing w:before="120" w:after="120" w:line="276" w:lineRule="auto"/>
        <w:contextualSpacing w:val="0"/>
        <w:jc w:val="both"/>
        <w:rPr>
          <w:rFonts w:ascii="Times New Roman" w:eastAsia="Times New Roman" w:hAnsi="Times New Roman"/>
          <w:lang w:bidi="ar-SA"/>
        </w:rPr>
      </w:pPr>
      <w:r w:rsidRPr="00ED2DBA">
        <w:rPr>
          <w:rFonts w:ascii="Times New Roman" w:eastAsia="Times New Roman" w:hAnsi="Times New Roman"/>
          <w:lang w:bidi="ar-SA"/>
        </w:rPr>
        <w:t xml:space="preserve">Works </w:t>
      </w:r>
      <w:r>
        <w:rPr>
          <w:rFonts w:ascii="Times New Roman" w:eastAsia="Times New Roman" w:hAnsi="Times New Roman"/>
          <w:lang w:bidi="ar-SA"/>
        </w:rPr>
        <w:t xml:space="preserve">– Refers to construction, rehabilitation and maintenance of civil work structures such as roads, dams, etc. and related services; </w:t>
      </w:r>
    </w:p>
    <w:p w:rsidR="00ED2DBA" w:rsidRDefault="00090B64" w:rsidP="00587D7E">
      <w:pPr>
        <w:pStyle w:val="ListParagraph"/>
        <w:numPr>
          <w:ilvl w:val="0"/>
          <w:numId w:val="51"/>
        </w:numPr>
        <w:tabs>
          <w:tab w:val="left" w:pos="-90"/>
          <w:tab w:val="left" w:pos="0"/>
          <w:tab w:val="left" w:pos="540"/>
        </w:tabs>
        <w:spacing w:before="120" w:after="120" w:line="276" w:lineRule="auto"/>
        <w:contextualSpacing w:val="0"/>
        <w:jc w:val="both"/>
        <w:rPr>
          <w:rFonts w:ascii="Times New Roman" w:eastAsia="Times New Roman" w:hAnsi="Times New Roman"/>
          <w:lang w:bidi="ar-SA"/>
        </w:rPr>
      </w:pPr>
      <w:r>
        <w:rPr>
          <w:rFonts w:ascii="Times New Roman" w:hAnsi="Times New Roman"/>
        </w:rPr>
        <w:t>Non-c</w:t>
      </w:r>
      <w:r w:rsidR="002F1553" w:rsidRPr="00ED2DBA">
        <w:rPr>
          <w:rFonts w:ascii="Times New Roman" w:hAnsi="Times New Roman"/>
        </w:rPr>
        <w:t>onsulting</w:t>
      </w:r>
      <w:r w:rsidR="00ED2DBA">
        <w:rPr>
          <w:rFonts w:ascii="Times New Roman" w:eastAsia="Times New Roman" w:hAnsi="Times New Roman"/>
          <w:lang w:bidi="ar-SA"/>
        </w:rPr>
        <w:t xml:space="preserve"> Services – This involves contracting on the basis of performance of measurable outputs, and for which performance standards</w:t>
      </w:r>
      <w:r w:rsidR="007712E4">
        <w:rPr>
          <w:rFonts w:ascii="Times New Roman" w:eastAsia="Times New Roman" w:hAnsi="Times New Roman"/>
          <w:lang w:bidi="ar-SA"/>
        </w:rPr>
        <w:t xml:space="preserve"> can be clearly identified and consistently </w:t>
      </w:r>
      <w:r w:rsidR="005F58D9">
        <w:rPr>
          <w:rFonts w:ascii="Times New Roman" w:eastAsia="Times New Roman" w:hAnsi="Times New Roman"/>
          <w:lang w:bidi="ar-SA"/>
        </w:rPr>
        <w:t>applied. Examples will include p</w:t>
      </w:r>
      <w:r w:rsidR="007712E4">
        <w:rPr>
          <w:rFonts w:ascii="Times New Roman" w:eastAsia="Times New Roman" w:hAnsi="Times New Roman"/>
          <w:lang w:bidi="ar-SA"/>
        </w:rPr>
        <w:t>hotography an</w:t>
      </w:r>
      <w:r w:rsidR="005F58D9">
        <w:rPr>
          <w:rFonts w:ascii="Times New Roman" w:eastAsia="Times New Roman" w:hAnsi="Times New Roman"/>
          <w:lang w:bidi="ar-SA"/>
        </w:rPr>
        <w:t>d d</w:t>
      </w:r>
      <w:r w:rsidR="007712E4">
        <w:rPr>
          <w:rFonts w:ascii="Times New Roman" w:eastAsia="Times New Roman" w:hAnsi="Times New Roman"/>
          <w:lang w:bidi="ar-SA"/>
        </w:rPr>
        <w:t>ocumentary assignment</w:t>
      </w:r>
      <w:r w:rsidR="005F58D9">
        <w:rPr>
          <w:rFonts w:ascii="Times New Roman" w:eastAsia="Times New Roman" w:hAnsi="Times New Roman"/>
          <w:lang w:bidi="ar-SA"/>
        </w:rPr>
        <w:t>s, land surveying and mapping, vocational s</w:t>
      </w:r>
      <w:r w:rsidR="007712E4">
        <w:rPr>
          <w:rFonts w:ascii="Times New Roman" w:eastAsia="Times New Roman" w:hAnsi="Times New Roman"/>
          <w:lang w:bidi="ar-SA"/>
        </w:rPr>
        <w:t>kills training, etc.</w:t>
      </w:r>
      <w:r w:rsidR="005F58D9">
        <w:rPr>
          <w:rFonts w:ascii="Times New Roman" w:eastAsia="Times New Roman" w:hAnsi="Times New Roman"/>
          <w:lang w:bidi="ar-SA"/>
        </w:rPr>
        <w:t>;</w:t>
      </w:r>
      <w:r w:rsidRPr="00090B64">
        <w:rPr>
          <w:rFonts w:ascii="Times New Roman" w:eastAsia="Times New Roman" w:hAnsi="Times New Roman"/>
          <w:lang w:bidi="ar-SA"/>
        </w:rPr>
        <w:t xml:space="preserve"> </w:t>
      </w:r>
      <w:r>
        <w:rPr>
          <w:rFonts w:ascii="Times New Roman" w:eastAsia="Times New Roman" w:hAnsi="Times New Roman"/>
          <w:lang w:bidi="ar-SA"/>
        </w:rPr>
        <w:t>and</w:t>
      </w:r>
    </w:p>
    <w:p w:rsidR="002F1553" w:rsidRPr="00ED2DBA" w:rsidRDefault="007712E4" w:rsidP="00587D7E">
      <w:pPr>
        <w:pStyle w:val="ListParagraph"/>
        <w:numPr>
          <w:ilvl w:val="0"/>
          <w:numId w:val="51"/>
        </w:numPr>
        <w:tabs>
          <w:tab w:val="left" w:pos="-90"/>
          <w:tab w:val="left" w:pos="0"/>
          <w:tab w:val="left" w:pos="540"/>
        </w:tabs>
        <w:spacing w:before="120" w:after="120" w:line="276" w:lineRule="auto"/>
        <w:contextualSpacing w:val="0"/>
        <w:jc w:val="both"/>
        <w:rPr>
          <w:rFonts w:ascii="Times New Roman" w:eastAsia="Times New Roman" w:hAnsi="Times New Roman"/>
          <w:lang w:bidi="ar-SA"/>
        </w:rPr>
      </w:pPr>
      <w:r>
        <w:rPr>
          <w:rFonts w:ascii="Times New Roman" w:eastAsia="Times New Roman" w:hAnsi="Times New Roman"/>
          <w:lang w:bidi="ar-SA"/>
        </w:rPr>
        <w:t xml:space="preserve">Consulting Services – This involves the procurement of services that are of advisory and </w:t>
      </w:r>
      <w:r w:rsidR="003B63F9">
        <w:rPr>
          <w:rFonts w:ascii="Times New Roman" w:eastAsia="Times New Roman" w:hAnsi="Times New Roman"/>
          <w:lang w:bidi="ar-SA"/>
        </w:rPr>
        <w:t>professional in nature and rendered by Consultants. Examples include engineering design and supervision, finance and accounting services, project management, baseline and impact studies, etc.</w:t>
      </w:r>
    </w:p>
    <w:p w:rsidR="00DA5943" w:rsidRDefault="00DA5943" w:rsidP="0022294D">
      <w:pPr>
        <w:pStyle w:val="ListParagraph"/>
        <w:tabs>
          <w:tab w:val="left" w:pos="-90"/>
          <w:tab w:val="left" w:pos="0"/>
          <w:tab w:val="left" w:pos="540"/>
        </w:tabs>
        <w:spacing w:before="120" w:after="120" w:line="276" w:lineRule="auto"/>
        <w:ind w:left="0"/>
        <w:contextualSpacing w:val="0"/>
        <w:jc w:val="both"/>
        <w:rPr>
          <w:rFonts w:ascii="Times New Roman" w:eastAsia="Times New Roman" w:hAnsi="Times New Roman"/>
          <w:lang w:bidi="ar-SA"/>
        </w:rPr>
      </w:pPr>
    </w:p>
    <w:p w:rsidR="00751B52" w:rsidRPr="00A41162" w:rsidRDefault="00751B52" w:rsidP="007172DF">
      <w:pPr>
        <w:pStyle w:val="Heading3"/>
        <w:ind w:hanging="555"/>
        <w:rPr>
          <w:b/>
          <w:lang w:bidi="ar-SA"/>
        </w:rPr>
      </w:pPr>
      <w:bookmarkStart w:id="81" w:name="_Toc3929526"/>
      <w:r w:rsidRPr="00A41162">
        <w:rPr>
          <w:b/>
          <w:lang w:bidi="ar-SA"/>
        </w:rPr>
        <w:t>Procurement Provisions</w:t>
      </w:r>
      <w:bookmarkEnd w:id="81"/>
    </w:p>
    <w:p w:rsidR="003B63F9" w:rsidRPr="00A41162" w:rsidRDefault="005F58D9" w:rsidP="007172DF">
      <w:pPr>
        <w:pStyle w:val="Heading3"/>
        <w:numPr>
          <w:ilvl w:val="0"/>
          <w:numId w:val="0"/>
        </w:numPr>
        <w:rPr>
          <w:b/>
          <w:lang w:bidi="ar-SA"/>
        </w:rPr>
      </w:pPr>
      <w:bookmarkStart w:id="82" w:name="_Toc3929527"/>
      <w:r w:rsidRPr="00A41162">
        <w:rPr>
          <w:b/>
          <w:lang w:bidi="ar-SA"/>
        </w:rPr>
        <w:t xml:space="preserve">3.8.1 </w:t>
      </w:r>
      <w:r w:rsidR="003B63F9" w:rsidRPr="00A41162">
        <w:rPr>
          <w:b/>
          <w:lang w:bidi="ar-SA"/>
        </w:rPr>
        <w:t>Publication of Procurement Opportunities</w:t>
      </w:r>
      <w:bookmarkEnd w:id="82"/>
    </w:p>
    <w:p w:rsidR="003B63F9" w:rsidRDefault="00E56D14"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eastAsia="Times New Roman" w:hAnsi="Times New Roman"/>
          <w:lang w:bidi="ar-SA"/>
        </w:rPr>
      </w:pPr>
      <w:r>
        <w:rPr>
          <w:rFonts w:ascii="Times New Roman" w:eastAsia="Times New Roman" w:hAnsi="Times New Roman"/>
          <w:lang w:bidi="ar-SA"/>
        </w:rPr>
        <w:t xml:space="preserve">Before the beginning of any procurement activity under the Project, a </w:t>
      </w:r>
      <w:r w:rsidR="003B63F9">
        <w:rPr>
          <w:rFonts w:ascii="Times New Roman" w:eastAsia="Times New Roman" w:hAnsi="Times New Roman"/>
          <w:lang w:bidi="ar-SA"/>
        </w:rPr>
        <w:t>General Procurement Notice (GPN) will have to be</w:t>
      </w:r>
      <w:r>
        <w:rPr>
          <w:rFonts w:ascii="Times New Roman" w:eastAsia="Times New Roman" w:hAnsi="Times New Roman"/>
          <w:lang w:bidi="ar-SA"/>
        </w:rPr>
        <w:t xml:space="preserve"> provided to the Bank </w:t>
      </w:r>
      <w:r w:rsidR="00F95948">
        <w:rPr>
          <w:rFonts w:ascii="Times New Roman" w:eastAsia="Times New Roman" w:hAnsi="Times New Roman"/>
          <w:lang w:bidi="ar-SA"/>
        </w:rPr>
        <w:t xml:space="preserve">by the Ministry </w:t>
      </w:r>
      <w:r>
        <w:rPr>
          <w:rFonts w:ascii="Times New Roman" w:eastAsia="Times New Roman" w:hAnsi="Times New Roman"/>
          <w:lang w:bidi="ar-SA"/>
        </w:rPr>
        <w:t>for publication in the UN Development Business online (UNDB Online) and on the Bank’s external website</w:t>
      </w:r>
      <w:r w:rsidR="000F43E0">
        <w:rPr>
          <w:rFonts w:ascii="Times New Roman" w:eastAsia="Times New Roman" w:hAnsi="Times New Roman"/>
          <w:lang w:bidi="ar-SA"/>
        </w:rPr>
        <w:t xml:space="preserve"> as indicated in Regulation 5.22</w:t>
      </w:r>
      <w:r>
        <w:rPr>
          <w:rFonts w:ascii="Times New Roman" w:eastAsia="Times New Roman" w:hAnsi="Times New Roman"/>
          <w:lang w:bidi="ar-SA"/>
        </w:rPr>
        <w:t xml:space="preserve">. A template for the GPN can be found at the Bank’s </w:t>
      </w:r>
      <w:r w:rsidR="005F58D9">
        <w:rPr>
          <w:rFonts w:ascii="Times New Roman" w:eastAsia="Times New Roman" w:hAnsi="Times New Roman"/>
          <w:lang w:bidi="ar-SA"/>
        </w:rPr>
        <w:t xml:space="preserve">external </w:t>
      </w:r>
      <w:r>
        <w:rPr>
          <w:rFonts w:ascii="Times New Roman" w:eastAsia="Times New Roman" w:hAnsi="Times New Roman"/>
          <w:lang w:bidi="ar-SA"/>
        </w:rPr>
        <w:t xml:space="preserve">website. </w:t>
      </w:r>
    </w:p>
    <w:p w:rsidR="00E56D14" w:rsidRPr="000F43E0" w:rsidRDefault="00E56D14"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eastAsia="Times New Roman" w:hAnsi="Times New Roman"/>
          <w:lang w:bidi="ar-SA"/>
        </w:rPr>
      </w:pPr>
      <w:r>
        <w:rPr>
          <w:rFonts w:ascii="Times New Roman" w:eastAsia="Times New Roman" w:hAnsi="Times New Roman"/>
          <w:lang w:bidi="ar-SA"/>
        </w:rPr>
        <w:t xml:space="preserve">Following the publication of the GPN, Specific Procurement Notices </w:t>
      </w:r>
      <w:r w:rsidR="00DE353C">
        <w:rPr>
          <w:rFonts w:ascii="Times New Roman" w:eastAsia="Times New Roman" w:hAnsi="Times New Roman"/>
          <w:lang w:bidi="ar-SA"/>
        </w:rPr>
        <w:t xml:space="preserve">(SPN) </w:t>
      </w:r>
      <w:r>
        <w:rPr>
          <w:rFonts w:ascii="Times New Roman" w:eastAsia="Times New Roman" w:hAnsi="Times New Roman"/>
          <w:lang w:bidi="ar-SA"/>
        </w:rPr>
        <w:t>should be prepared and publicised for all other contracts</w:t>
      </w:r>
      <w:r w:rsidR="002565FF">
        <w:rPr>
          <w:rFonts w:ascii="Times New Roman" w:eastAsia="Times New Roman" w:hAnsi="Times New Roman"/>
          <w:lang w:bidi="ar-SA"/>
        </w:rPr>
        <w:t xml:space="preserve"> by either the Ministry/RDCU or DA</w:t>
      </w:r>
      <w:r w:rsidR="0095530C">
        <w:rPr>
          <w:rFonts w:ascii="Times New Roman" w:eastAsia="Times New Roman" w:hAnsi="Times New Roman"/>
          <w:lang w:bidi="ar-SA"/>
        </w:rPr>
        <w:t>.</w:t>
      </w:r>
      <w:r>
        <w:rPr>
          <w:rFonts w:ascii="Times New Roman" w:eastAsia="Times New Roman" w:hAnsi="Times New Roman"/>
          <w:lang w:bidi="ar-SA"/>
        </w:rPr>
        <w:t xml:space="preserve"> </w:t>
      </w:r>
      <w:r w:rsidR="00DE353C" w:rsidRPr="000F43E0">
        <w:rPr>
          <w:rFonts w:ascii="Times New Roman" w:eastAsia="Times New Roman" w:hAnsi="Times New Roman"/>
          <w:lang w:bidi="ar-SA"/>
        </w:rPr>
        <w:t xml:space="preserve">For open national competitive procurement, the </w:t>
      </w:r>
      <w:r w:rsidR="000F43E0" w:rsidRPr="000F43E0">
        <w:rPr>
          <w:rFonts w:ascii="Times New Roman" w:eastAsia="Times New Roman" w:hAnsi="Times New Roman"/>
          <w:lang w:bidi="ar-SA"/>
        </w:rPr>
        <w:t xml:space="preserve">Ministry/RDCU or </w:t>
      </w:r>
      <w:r w:rsidR="00DE353C" w:rsidRPr="000F43E0">
        <w:rPr>
          <w:rFonts w:ascii="Times New Roman" w:eastAsia="Times New Roman" w:hAnsi="Times New Roman"/>
          <w:lang w:bidi="ar-SA"/>
        </w:rPr>
        <w:t xml:space="preserve">DA will have to advertise the SPN in at least one newspaper of wide circulation </w:t>
      </w:r>
      <w:r w:rsidR="000F43E0">
        <w:rPr>
          <w:rFonts w:ascii="Times New Roman" w:eastAsia="Times New Roman" w:hAnsi="Times New Roman"/>
          <w:lang w:bidi="ar-SA"/>
        </w:rPr>
        <w:t>and at the Public Procurement Authority (PPA) website per Regulation 5.23.</w:t>
      </w:r>
    </w:p>
    <w:p w:rsidR="00F95948" w:rsidRPr="004E6335" w:rsidRDefault="00F95948"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eastAsia="Times New Roman" w:hAnsi="Times New Roman"/>
          <w:lang w:bidi="ar-SA"/>
        </w:rPr>
      </w:pPr>
      <w:r w:rsidRPr="004E6335">
        <w:rPr>
          <w:rFonts w:ascii="Times New Roman" w:eastAsia="Times New Roman" w:hAnsi="Times New Roman"/>
          <w:lang w:bidi="ar-SA"/>
        </w:rPr>
        <w:t xml:space="preserve">Where procurement is to be done using </w:t>
      </w:r>
      <w:r w:rsidR="00B730CA" w:rsidRPr="004E6335">
        <w:rPr>
          <w:rFonts w:ascii="Times New Roman" w:eastAsia="Times New Roman" w:hAnsi="Times New Roman"/>
          <w:lang w:bidi="ar-SA"/>
        </w:rPr>
        <w:t xml:space="preserve">localised </w:t>
      </w:r>
      <w:r w:rsidRPr="004E6335">
        <w:rPr>
          <w:rFonts w:ascii="Times New Roman" w:eastAsia="Times New Roman" w:hAnsi="Times New Roman"/>
          <w:lang w:bidi="ar-SA"/>
        </w:rPr>
        <w:t xml:space="preserve">open competitive approach the SPN will have to be </w:t>
      </w:r>
      <w:r w:rsidR="00382017" w:rsidRPr="004E6335">
        <w:rPr>
          <w:rFonts w:ascii="Times New Roman" w:eastAsia="Times New Roman" w:hAnsi="Times New Roman"/>
          <w:lang w:bidi="ar-SA"/>
        </w:rPr>
        <w:t>advertised on</w:t>
      </w:r>
      <w:r w:rsidR="0095530C" w:rsidRPr="004E6335">
        <w:rPr>
          <w:rFonts w:ascii="Times New Roman" w:eastAsia="Times New Roman" w:hAnsi="Times New Roman"/>
          <w:lang w:bidi="ar-SA"/>
        </w:rPr>
        <w:t xml:space="preserve"> </w:t>
      </w:r>
      <w:r w:rsidRPr="004E6335">
        <w:rPr>
          <w:rFonts w:ascii="Times New Roman" w:eastAsia="Times New Roman" w:hAnsi="Times New Roman"/>
          <w:lang w:bidi="ar-SA"/>
        </w:rPr>
        <w:t>the DAs notice boards (in the case of LIPW and PI activities) and at vantage points within the districts and regions.</w:t>
      </w:r>
    </w:p>
    <w:p w:rsidR="0095530C" w:rsidRPr="00A41162" w:rsidRDefault="000F43E0" w:rsidP="004E6335">
      <w:pPr>
        <w:pStyle w:val="Heading3"/>
        <w:numPr>
          <w:ilvl w:val="0"/>
          <w:numId w:val="0"/>
        </w:numPr>
        <w:rPr>
          <w:b/>
          <w:lang w:bidi="ar-SA"/>
        </w:rPr>
      </w:pPr>
      <w:bookmarkStart w:id="83" w:name="_Toc3929528"/>
      <w:r w:rsidRPr="00A41162">
        <w:rPr>
          <w:b/>
          <w:lang w:bidi="ar-SA"/>
        </w:rPr>
        <w:t>3.8</w:t>
      </w:r>
      <w:r w:rsidR="001A72D3" w:rsidRPr="00A41162">
        <w:rPr>
          <w:b/>
          <w:lang w:bidi="ar-SA"/>
        </w:rPr>
        <w:t>.</w:t>
      </w:r>
      <w:r w:rsidRPr="00A41162">
        <w:rPr>
          <w:b/>
          <w:lang w:bidi="ar-SA"/>
        </w:rPr>
        <w:t xml:space="preserve">2 </w:t>
      </w:r>
      <w:r w:rsidR="00377925" w:rsidRPr="00A41162">
        <w:rPr>
          <w:b/>
          <w:lang w:bidi="ar-SA"/>
        </w:rPr>
        <w:t>Preparation of</w:t>
      </w:r>
      <w:r w:rsidR="0095530C" w:rsidRPr="00A41162">
        <w:rPr>
          <w:b/>
          <w:lang w:bidi="ar-SA"/>
        </w:rPr>
        <w:t xml:space="preserve"> Procurement Documents</w:t>
      </w:r>
      <w:bookmarkEnd w:id="83"/>
    </w:p>
    <w:p w:rsidR="005F39FF" w:rsidRPr="000F43E0" w:rsidRDefault="00377925"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sidRPr="00377925">
        <w:rPr>
          <w:rFonts w:ascii="Times New Roman" w:hAnsi="Times New Roman"/>
        </w:rPr>
        <w:t xml:space="preserve">The preparation of </w:t>
      </w:r>
      <w:r>
        <w:rPr>
          <w:rFonts w:ascii="Times New Roman" w:hAnsi="Times New Roman"/>
        </w:rPr>
        <w:t xml:space="preserve">procurement </w:t>
      </w:r>
      <w:r w:rsidRPr="00377925">
        <w:rPr>
          <w:rFonts w:ascii="Times New Roman" w:hAnsi="Times New Roman"/>
        </w:rPr>
        <w:t xml:space="preserve">documents will be </w:t>
      </w:r>
      <w:r w:rsidR="00B730CA">
        <w:rPr>
          <w:rFonts w:ascii="Times New Roman" w:hAnsi="Times New Roman"/>
        </w:rPr>
        <w:t>le</w:t>
      </w:r>
      <w:r>
        <w:rPr>
          <w:rFonts w:ascii="Times New Roman" w:hAnsi="Times New Roman"/>
        </w:rPr>
        <w:t>d</w:t>
      </w:r>
      <w:r w:rsidRPr="00377925">
        <w:rPr>
          <w:rFonts w:ascii="Times New Roman" w:hAnsi="Times New Roman"/>
        </w:rPr>
        <w:t xml:space="preserve"> by the Procurement Specialist with inputs such as </w:t>
      </w:r>
      <w:r>
        <w:rPr>
          <w:rFonts w:ascii="Times New Roman" w:hAnsi="Times New Roman"/>
        </w:rPr>
        <w:t>d</w:t>
      </w:r>
      <w:r w:rsidRPr="00377925">
        <w:rPr>
          <w:rFonts w:ascii="Times New Roman" w:hAnsi="Times New Roman"/>
        </w:rPr>
        <w:t>esigns</w:t>
      </w:r>
      <w:r w:rsidR="002024EE">
        <w:rPr>
          <w:rFonts w:ascii="Times New Roman" w:hAnsi="Times New Roman"/>
        </w:rPr>
        <w:t xml:space="preserve"> </w:t>
      </w:r>
      <w:r>
        <w:rPr>
          <w:rFonts w:ascii="Times New Roman" w:hAnsi="Times New Roman"/>
        </w:rPr>
        <w:t>and d</w:t>
      </w:r>
      <w:r w:rsidRPr="00377925">
        <w:rPr>
          <w:rFonts w:ascii="Times New Roman" w:hAnsi="Times New Roman"/>
        </w:rPr>
        <w:t>rawings</w:t>
      </w:r>
      <w:r>
        <w:rPr>
          <w:rFonts w:ascii="Times New Roman" w:hAnsi="Times New Roman"/>
        </w:rPr>
        <w:t>, s</w:t>
      </w:r>
      <w:r w:rsidRPr="00377925">
        <w:rPr>
          <w:rFonts w:ascii="Times New Roman" w:hAnsi="Times New Roman"/>
        </w:rPr>
        <w:t>pecifications, TORs</w:t>
      </w:r>
      <w:r w:rsidR="000F43E0">
        <w:rPr>
          <w:rFonts w:ascii="Times New Roman" w:hAnsi="Times New Roman"/>
        </w:rPr>
        <w:t>,</w:t>
      </w:r>
      <w:r w:rsidRPr="00377925">
        <w:rPr>
          <w:rFonts w:ascii="Times New Roman" w:hAnsi="Times New Roman"/>
        </w:rPr>
        <w:t xml:space="preserve"> and Bill of Quantities</w:t>
      </w:r>
      <w:r>
        <w:rPr>
          <w:rFonts w:ascii="Times New Roman" w:hAnsi="Times New Roman"/>
        </w:rPr>
        <w:t xml:space="preserve">, </w:t>
      </w:r>
      <w:r w:rsidR="002024EE">
        <w:rPr>
          <w:rFonts w:ascii="Times New Roman" w:hAnsi="Times New Roman"/>
        </w:rPr>
        <w:t xml:space="preserve">required training inputs in the case of PI activities, </w:t>
      </w:r>
      <w:r>
        <w:rPr>
          <w:rFonts w:ascii="Times New Roman" w:hAnsi="Times New Roman"/>
        </w:rPr>
        <w:t>etc.</w:t>
      </w:r>
      <w:r w:rsidRPr="00377925">
        <w:rPr>
          <w:rFonts w:ascii="Times New Roman" w:hAnsi="Times New Roman"/>
        </w:rPr>
        <w:t xml:space="preserve"> from </w:t>
      </w:r>
      <w:r>
        <w:rPr>
          <w:rFonts w:ascii="Times New Roman" w:hAnsi="Times New Roman"/>
        </w:rPr>
        <w:t>the technical staff at the RDCU and collaborating institutions such as G</w:t>
      </w:r>
      <w:r w:rsidR="000F43E0">
        <w:rPr>
          <w:rFonts w:ascii="Times New Roman" w:hAnsi="Times New Roman"/>
        </w:rPr>
        <w:t xml:space="preserve">hana </w:t>
      </w:r>
      <w:r>
        <w:rPr>
          <w:rFonts w:ascii="Times New Roman" w:hAnsi="Times New Roman"/>
        </w:rPr>
        <w:t>I</w:t>
      </w:r>
      <w:r w:rsidR="000F43E0">
        <w:rPr>
          <w:rFonts w:ascii="Times New Roman" w:hAnsi="Times New Roman"/>
        </w:rPr>
        <w:t xml:space="preserve">rrigation </w:t>
      </w:r>
      <w:r>
        <w:rPr>
          <w:rFonts w:ascii="Times New Roman" w:hAnsi="Times New Roman"/>
        </w:rPr>
        <w:t>D</w:t>
      </w:r>
      <w:r w:rsidR="000F43E0">
        <w:rPr>
          <w:rFonts w:ascii="Times New Roman" w:hAnsi="Times New Roman"/>
        </w:rPr>
        <w:t xml:space="preserve">evelopment </w:t>
      </w:r>
      <w:r>
        <w:rPr>
          <w:rFonts w:ascii="Times New Roman" w:hAnsi="Times New Roman"/>
        </w:rPr>
        <w:t>A</w:t>
      </w:r>
      <w:r w:rsidR="000F43E0">
        <w:rPr>
          <w:rFonts w:ascii="Times New Roman" w:hAnsi="Times New Roman"/>
        </w:rPr>
        <w:t>uthority (GIDA)</w:t>
      </w:r>
      <w:r>
        <w:rPr>
          <w:rFonts w:ascii="Times New Roman" w:hAnsi="Times New Roman"/>
        </w:rPr>
        <w:t xml:space="preserve"> and D</w:t>
      </w:r>
      <w:r w:rsidR="000F43E0">
        <w:rPr>
          <w:rFonts w:ascii="Times New Roman" w:hAnsi="Times New Roman"/>
        </w:rPr>
        <w:t>epartment of Feeder Road (D</w:t>
      </w:r>
      <w:r>
        <w:rPr>
          <w:rFonts w:ascii="Times New Roman" w:hAnsi="Times New Roman"/>
        </w:rPr>
        <w:t>FR</w:t>
      </w:r>
      <w:r w:rsidR="000F43E0">
        <w:rPr>
          <w:rFonts w:ascii="Times New Roman" w:hAnsi="Times New Roman"/>
        </w:rPr>
        <w:t>)</w:t>
      </w:r>
      <w:r w:rsidR="002024EE">
        <w:rPr>
          <w:rFonts w:ascii="Times New Roman" w:hAnsi="Times New Roman"/>
        </w:rPr>
        <w:t>, National Board for Small Scale Industries (NBSSI), etc</w:t>
      </w:r>
      <w:r>
        <w:rPr>
          <w:rFonts w:ascii="Times New Roman" w:hAnsi="Times New Roman"/>
        </w:rPr>
        <w:t xml:space="preserve">.  </w:t>
      </w:r>
    </w:p>
    <w:p w:rsidR="005F39FF" w:rsidRDefault="005F39FF"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Pr>
          <w:rFonts w:ascii="Times New Roman" w:hAnsi="Times New Roman"/>
        </w:rPr>
        <w:t>Under the erstwhile GSOP, s</w:t>
      </w:r>
      <w:r w:rsidRPr="000F610D">
        <w:rPr>
          <w:rFonts w:ascii="Times New Roman" w:hAnsi="Times New Roman"/>
        </w:rPr>
        <w:t xml:space="preserve">pecifications </w:t>
      </w:r>
      <w:r>
        <w:rPr>
          <w:rFonts w:ascii="Times New Roman" w:hAnsi="Times New Roman"/>
        </w:rPr>
        <w:t xml:space="preserve">meeting national and international standards </w:t>
      </w:r>
      <w:r w:rsidR="000F43E0">
        <w:rPr>
          <w:rFonts w:ascii="Times New Roman" w:hAnsi="Times New Roman"/>
        </w:rPr>
        <w:t>for</w:t>
      </w:r>
      <w:r w:rsidRPr="000F610D">
        <w:rPr>
          <w:rFonts w:ascii="Times New Roman" w:hAnsi="Times New Roman"/>
        </w:rPr>
        <w:t xml:space="preserve"> various cat</w:t>
      </w:r>
      <w:r w:rsidR="002024EE">
        <w:rPr>
          <w:rFonts w:ascii="Times New Roman" w:hAnsi="Times New Roman"/>
        </w:rPr>
        <w:t xml:space="preserve">egories </w:t>
      </w:r>
      <w:r w:rsidR="000F43E0">
        <w:rPr>
          <w:rFonts w:ascii="Times New Roman" w:hAnsi="Times New Roman"/>
        </w:rPr>
        <w:t xml:space="preserve">of procurement </w:t>
      </w:r>
      <w:r w:rsidR="002024EE">
        <w:rPr>
          <w:rFonts w:ascii="Times New Roman" w:hAnsi="Times New Roman"/>
        </w:rPr>
        <w:t xml:space="preserve">(for both LIPW and PI activities) </w:t>
      </w:r>
      <w:r>
        <w:rPr>
          <w:rFonts w:ascii="Times New Roman" w:hAnsi="Times New Roman"/>
        </w:rPr>
        <w:t>were developed, us</w:t>
      </w:r>
      <w:r w:rsidRPr="000F610D">
        <w:rPr>
          <w:rFonts w:ascii="Times New Roman" w:hAnsi="Times New Roman"/>
        </w:rPr>
        <w:t>e</w:t>
      </w:r>
      <w:r>
        <w:rPr>
          <w:rFonts w:ascii="Times New Roman" w:hAnsi="Times New Roman"/>
        </w:rPr>
        <w:t>d</w:t>
      </w:r>
      <w:r w:rsidRPr="000F610D">
        <w:rPr>
          <w:rFonts w:ascii="Times New Roman" w:hAnsi="Times New Roman"/>
        </w:rPr>
        <w:t xml:space="preserve"> and refined</w:t>
      </w:r>
      <w:r>
        <w:rPr>
          <w:rFonts w:ascii="Times New Roman" w:hAnsi="Times New Roman"/>
        </w:rPr>
        <w:t>.</w:t>
      </w:r>
      <w:r w:rsidRPr="000F610D">
        <w:rPr>
          <w:rFonts w:ascii="Times New Roman" w:hAnsi="Times New Roman"/>
        </w:rPr>
        <w:t xml:space="preserve"> </w:t>
      </w:r>
      <w:r>
        <w:rPr>
          <w:rFonts w:ascii="Times New Roman" w:hAnsi="Times New Roman"/>
        </w:rPr>
        <w:t xml:space="preserve">On GPSNP, </w:t>
      </w:r>
      <w:r w:rsidR="000F43E0">
        <w:rPr>
          <w:rFonts w:ascii="Times New Roman" w:hAnsi="Times New Roman"/>
        </w:rPr>
        <w:t xml:space="preserve">as anticipated in the PPSD, </w:t>
      </w:r>
      <w:r>
        <w:rPr>
          <w:rFonts w:ascii="Times New Roman" w:hAnsi="Times New Roman"/>
        </w:rPr>
        <w:t>these specifications</w:t>
      </w:r>
      <w:r w:rsidRPr="000F610D">
        <w:rPr>
          <w:rFonts w:ascii="Times New Roman" w:hAnsi="Times New Roman"/>
        </w:rPr>
        <w:t xml:space="preserve"> will be used with improvement</w:t>
      </w:r>
      <w:r>
        <w:rPr>
          <w:rFonts w:ascii="Times New Roman" w:hAnsi="Times New Roman"/>
        </w:rPr>
        <w:t>s</w:t>
      </w:r>
      <w:r w:rsidRPr="000F610D">
        <w:rPr>
          <w:rFonts w:ascii="Times New Roman" w:hAnsi="Times New Roman"/>
        </w:rPr>
        <w:t xml:space="preserve"> based o</w:t>
      </w:r>
      <w:r>
        <w:rPr>
          <w:rFonts w:ascii="Times New Roman" w:hAnsi="Times New Roman"/>
        </w:rPr>
        <w:t xml:space="preserve">n lessons learnt. </w:t>
      </w:r>
    </w:p>
    <w:p w:rsidR="0095530C" w:rsidRDefault="0095530C"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sidRPr="002024EE">
        <w:rPr>
          <w:rFonts w:ascii="Times New Roman" w:hAnsi="Times New Roman"/>
        </w:rPr>
        <w:t xml:space="preserve">As stated above, the </w:t>
      </w:r>
      <w:r w:rsidRPr="00332D0E">
        <w:rPr>
          <w:rFonts w:ascii="Times New Roman" w:hAnsi="Times New Roman"/>
        </w:rPr>
        <w:t>procurement documents to be used will be based on the World Bank Standard Procurement Documents for international market approach, with modifications for national market approach, as well as the recently enhanced World Bank documents to address Environment, Social Health and Safety (ESHS) issues</w:t>
      </w:r>
      <w:r w:rsidR="001A72D3">
        <w:rPr>
          <w:rFonts w:ascii="Times New Roman" w:hAnsi="Times New Roman"/>
        </w:rPr>
        <w:t xml:space="preserve">. This can be accessed </w:t>
      </w:r>
      <w:r>
        <w:rPr>
          <w:rFonts w:ascii="Times New Roman" w:hAnsi="Times New Roman"/>
        </w:rPr>
        <w:t>at the Bank’s external website</w:t>
      </w:r>
      <w:r w:rsidR="002024EE">
        <w:rPr>
          <w:rFonts w:ascii="Times New Roman" w:hAnsi="Times New Roman"/>
        </w:rPr>
        <w:t xml:space="preserve">: </w:t>
      </w:r>
      <w:hyperlink r:id="rId15" w:history="1">
        <w:r w:rsidR="001A72D3" w:rsidRPr="002024EE">
          <w:rPr>
            <w:rStyle w:val="Hyperlink"/>
            <w:rFonts w:ascii="Times New Roman" w:hAnsi="Times New Roman"/>
            <w:sz w:val="22"/>
            <w:szCs w:val="22"/>
          </w:rPr>
          <w:t>www.worldbank.org/procurement/standarddocuments</w:t>
        </w:r>
      </w:hyperlink>
      <w:r w:rsidR="001A72D3" w:rsidRPr="002024EE">
        <w:rPr>
          <w:rFonts w:ascii="Times New Roman" w:hAnsi="Times New Roman"/>
          <w:sz w:val="22"/>
          <w:szCs w:val="22"/>
        </w:rPr>
        <w:t>.</w:t>
      </w:r>
    </w:p>
    <w:p w:rsidR="003D0B99" w:rsidRDefault="0095530C"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Pr>
          <w:rFonts w:ascii="Times New Roman" w:hAnsi="Times New Roman"/>
        </w:rPr>
        <w:t xml:space="preserve">However, at the start of each </w:t>
      </w:r>
      <w:r w:rsidR="00382017">
        <w:rPr>
          <w:rFonts w:ascii="Times New Roman" w:hAnsi="Times New Roman"/>
        </w:rPr>
        <w:t>impl</w:t>
      </w:r>
      <w:r w:rsidR="00517541">
        <w:rPr>
          <w:rFonts w:ascii="Times New Roman" w:hAnsi="Times New Roman"/>
        </w:rPr>
        <w:t>ementation season, the RDCU, le</w:t>
      </w:r>
      <w:r w:rsidR="00382017">
        <w:rPr>
          <w:rFonts w:ascii="Times New Roman" w:hAnsi="Times New Roman"/>
        </w:rPr>
        <w:t xml:space="preserve">d by the Procurement Specialist </w:t>
      </w:r>
      <w:r>
        <w:rPr>
          <w:rFonts w:ascii="Times New Roman" w:hAnsi="Times New Roman"/>
        </w:rPr>
        <w:t xml:space="preserve">shall furnish </w:t>
      </w:r>
      <w:r w:rsidR="000F610D">
        <w:rPr>
          <w:rFonts w:ascii="Times New Roman" w:hAnsi="Times New Roman"/>
        </w:rPr>
        <w:t>relevant</w:t>
      </w:r>
      <w:r w:rsidR="0010046E">
        <w:rPr>
          <w:rFonts w:ascii="Times New Roman" w:hAnsi="Times New Roman"/>
        </w:rPr>
        <w:t xml:space="preserve"> stakeholders with the standard </w:t>
      </w:r>
      <w:r>
        <w:rPr>
          <w:rFonts w:ascii="Times New Roman" w:hAnsi="Times New Roman"/>
        </w:rPr>
        <w:t>document</w:t>
      </w:r>
      <w:r w:rsidR="000F610D">
        <w:rPr>
          <w:rFonts w:ascii="Times New Roman" w:hAnsi="Times New Roman"/>
        </w:rPr>
        <w:t>s</w:t>
      </w:r>
      <w:r>
        <w:rPr>
          <w:rFonts w:ascii="Times New Roman" w:hAnsi="Times New Roman"/>
        </w:rPr>
        <w:t xml:space="preserve"> </w:t>
      </w:r>
      <w:r w:rsidR="0010046E">
        <w:rPr>
          <w:rFonts w:ascii="Times New Roman" w:hAnsi="Times New Roman"/>
        </w:rPr>
        <w:t>with modifications which</w:t>
      </w:r>
      <w:r>
        <w:rPr>
          <w:rFonts w:ascii="Times New Roman" w:hAnsi="Times New Roman"/>
        </w:rPr>
        <w:t xml:space="preserve"> ha</w:t>
      </w:r>
      <w:r w:rsidR="0010046E">
        <w:rPr>
          <w:rFonts w:ascii="Times New Roman" w:hAnsi="Times New Roman"/>
        </w:rPr>
        <w:t>ve</w:t>
      </w:r>
      <w:r>
        <w:rPr>
          <w:rFonts w:ascii="Times New Roman" w:hAnsi="Times New Roman"/>
        </w:rPr>
        <w:t xml:space="preserve"> taken into account the needs and requirements of the specific contracts and </w:t>
      </w:r>
      <w:r w:rsidR="0010046E">
        <w:rPr>
          <w:rFonts w:ascii="Times New Roman" w:hAnsi="Times New Roman"/>
        </w:rPr>
        <w:t xml:space="preserve">provisions to deal with </w:t>
      </w:r>
      <w:r w:rsidR="00382017">
        <w:rPr>
          <w:rFonts w:ascii="Times New Roman" w:hAnsi="Times New Roman"/>
        </w:rPr>
        <w:t xml:space="preserve">contractual </w:t>
      </w:r>
      <w:r w:rsidR="0010046E">
        <w:rPr>
          <w:rFonts w:ascii="Times New Roman" w:hAnsi="Times New Roman"/>
        </w:rPr>
        <w:t>matters arising from the preceding implementation year(s).</w:t>
      </w:r>
    </w:p>
    <w:p w:rsidR="003D0B99" w:rsidRDefault="003D0B99" w:rsidP="000F610D">
      <w:pPr>
        <w:jc w:val="both"/>
        <w:rPr>
          <w:rFonts w:ascii="Times New Roman" w:hAnsi="Times New Roman"/>
        </w:rPr>
      </w:pPr>
    </w:p>
    <w:p w:rsidR="003D0B99" w:rsidRPr="00A41162" w:rsidRDefault="001A72D3" w:rsidP="007172DF">
      <w:pPr>
        <w:pStyle w:val="Heading3"/>
        <w:numPr>
          <w:ilvl w:val="0"/>
          <w:numId w:val="0"/>
        </w:numPr>
        <w:rPr>
          <w:b/>
        </w:rPr>
      </w:pPr>
      <w:bookmarkStart w:id="84" w:name="_Toc3929529"/>
      <w:r>
        <w:t>3.8.</w:t>
      </w:r>
      <w:r w:rsidRPr="00A41162">
        <w:rPr>
          <w:b/>
        </w:rPr>
        <w:t xml:space="preserve">3 </w:t>
      </w:r>
      <w:r w:rsidR="00F35B0B" w:rsidRPr="00A41162">
        <w:rPr>
          <w:b/>
        </w:rPr>
        <w:t>Bid/Proposal Security</w:t>
      </w:r>
      <w:bookmarkEnd w:id="84"/>
    </w:p>
    <w:p w:rsidR="003C582D" w:rsidRPr="001A72D3" w:rsidRDefault="00F35B0B"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Pr>
          <w:rFonts w:ascii="Times New Roman" w:hAnsi="Times New Roman"/>
        </w:rPr>
        <w:t>Bid/Proposal security may be required for the procurement of Goods, Works and N</w:t>
      </w:r>
      <w:r w:rsidR="00517541">
        <w:rPr>
          <w:rFonts w:ascii="Times New Roman" w:hAnsi="Times New Roman"/>
        </w:rPr>
        <w:t>on-Consulting Services. Such S</w:t>
      </w:r>
      <w:r>
        <w:rPr>
          <w:rFonts w:ascii="Times New Roman" w:hAnsi="Times New Roman"/>
        </w:rPr>
        <w:t xml:space="preserve">ecurity shall be in the amount and form specified in the </w:t>
      </w:r>
      <w:r w:rsidR="001A72D3">
        <w:rPr>
          <w:rFonts w:ascii="Times New Roman" w:hAnsi="Times New Roman"/>
        </w:rPr>
        <w:t>Request for Bids (</w:t>
      </w:r>
      <w:r>
        <w:rPr>
          <w:rFonts w:ascii="Times New Roman" w:hAnsi="Times New Roman"/>
        </w:rPr>
        <w:t>RFB</w:t>
      </w:r>
      <w:r w:rsidR="001A72D3">
        <w:rPr>
          <w:rFonts w:ascii="Times New Roman" w:hAnsi="Times New Roman"/>
        </w:rPr>
        <w:t>)</w:t>
      </w:r>
      <w:r>
        <w:rPr>
          <w:rFonts w:ascii="Times New Roman" w:hAnsi="Times New Roman"/>
        </w:rPr>
        <w:t>/R</w:t>
      </w:r>
      <w:r w:rsidR="001A72D3">
        <w:rPr>
          <w:rFonts w:ascii="Times New Roman" w:hAnsi="Times New Roman"/>
        </w:rPr>
        <w:t xml:space="preserve">equest for </w:t>
      </w:r>
      <w:r>
        <w:rPr>
          <w:rFonts w:ascii="Times New Roman" w:hAnsi="Times New Roman"/>
        </w:rPr>
        <w:t>P</w:t>
      </w:r>
      <w:r w:rsidR="001A72D3">
        <w:rPr>
          <w:rFonts w:ascii="Times New Roman" w:hAnsi="Times New Roman"/>
        </w:rPr>
        <w:t>roposals (RFP)</w:t>
      </w:r>
      <w:r>
        <w:rPr>
          <w:rFonts w:ascii="Times New Roman" w:hAnsi="Times New Roman"/>
        </w:rPr>
        <w:t xml:space="preserve"> document</w:t>
      </w:r>
      <w:r w:rsidR="00D37F41">
        <w:rPr>
          <w:rFonts w:ascii="Times New Roman" w:hAnsi="Times New Roman"/>
        </w:rPr>
        <w:t xml:space="preserve"> and shall remain valid for a period </w:t>
      </w:r>
      <w:r w:rsidR="001A72D3">
        <w:rPr>
          <w:rFonts w:ascii="Times New Roman" w:hAnsi="Times New Roman"/>
        </w:rPr>
        <w:t xml:space="preserve">stated in the RFB/RFP document, </w:t>
      </w:r>
      <w:r w:rsidR="00D37F41">
        <w:rPr>
          <w:rFonts w:ascii="Times New Roman" w:hAnsi="Times New Roman"/>
        </w:rPr>
        <w:t>sufficient to provide reasonable time for the E</w:t>
      </w:r>
      <w:r w:rsidR="003C582D">
        <w:rPr>
          <w:rFonts w:ascii="Times New Roman" w:hAnsi="Times New Roman"/>
        </w:rPr>
        <w:t>ntity</w:t>
      </w:r>
      <w:r w:rsidR="00517541">
        <w:rPr>
          <w:rFonts w:ascii="Times New Roman" w:hAnsi="Times New Roman"/>
        </w:rPr>
        <w:t xml:space="preserve"> to act if the S</w:t>
      </w:r>
      <w:r w:rsidR="00D37F41">
        <w:rPr>
          <w:rFonts w:ascii="Times New Roman" w:hAnsi="Times New Roman"/>
        </w:rPr>
        <w:t>ecurity is to be called upon.</w:t>
      </w:r>
    </w:p>
    <w:p w:rsidR="005366C9" w:rsidRDefault="003A7C55"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Pr>
          <w:rFonts w:ascii="Times New Roman" w:hAnsi="Times New Roman"/>
        </w:rPr>
        <w:t xml:space="preserve">Bid/Proposal Securing Declaration was used extensively under GSOP and found sufficient for the LIPW procurement activities. </w:t>
      </w:r>
      <w:r w:rsidR="00152CC9">
        <w:rPr>
          <w:rFonts w:ascii="Times New Roman" w:hAnsi="Times New Roman"/>
        </w:rPr>
        <w:t>Thus, i</w:t>
      </w:r>
      <w:r w:rsidR="00D37F41">
        <w:rPr>
          <w:rFonts w:ascii="Times New Roman" w:hAnsi="Times New Roman"/>
        </w:rPr>
        <w:t xml:space="preserve">n place of a Bid/Proposal </w:t>
      </w:r>
      <w:r w:rsidR="00E621AE">
        <w:rPr>
          <w:rFonts w:ascii="Times New Roman" w:hAnsi="Times New Roman"/>
        </w:rPr>
        <w:t>S</w:t>
      </w:r>
      <w:r w:rsidR="00D37F41">
        <w:rPr>
          <w:rFonts w:ascii="Times New Roman" w:hAnsi="Times New Roman"/>
        </w:rPr>
        <w:t xml:space="preserve">ecurity, a Securing Declaration </w:t>
      </w:r>
      <w:r w:rsidR="00E621AE">
        <w:rPr>
          <w:rFonts w:ascii="Times New Roman" w:hAnsi="Times New Roman"/>
        </w:rPr>
        <w:t xml:space="preserve">may be used </w:t>
      </w:r>
      <w:r w:rsidR="00D37F41">
        <w:rPr>
          <w:rFonts w:ascii="Times New Roman" w:hAnsi="Times New Roman"/>
        </w:rPr>
        <w:t>in accordance with Regulation 5.35.</w:t>
      </w:r>
    </w:p>
    <w:p w:rsidR="005366C9" w:rsidRDefault="005366C9" w:rsidP="000F610D">
      <w:pPr>
        <w:jc w:val="both"/>
        <w:rPr>
          <w:rFonts w:ascii="Times New Roman" w:hAnsi="Times New Roman"/>
        </w:rPr>
      </w:pPr>
    </w:p>
    <w:p w:rsidR="005366C9" w:rsidRDefault="001A72D3" w:rsidP="007172DF">
      <w:pPr>
        <w:pStyle w:val="Heading3"/>
        <w:numPr>
          <w:ilvl w:val="0"/>
          <w:numId w:val="0"/>
        </w:numPr>
      </w:pPr>
      <w:bookmarkStart w:id="85" w:name="_Toc3929530"/>
      <w:r>
        <w:t xml:space="preserve">3.8.4 </w:t>
      </w:r>
      <w:r w:rsidR="005366C9" w:rsidRPr="00A41162">
        <w:rPr>
          <w:b/>
        </w:rPr>
        <w:t>Bid/Proposal Validity</w:t>
      </w:r>
      <w:bookmarkEnd w:id="85"/>
    </w:p>
    <w:p w:rsidR="005366C9" w:rsidRDefault="005366C9"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Pr>
          <w:rFonts w:ascii="Times New Roman" w:hAnsi="Times New Roman"/>
        </w:rPr>
        <w:t xml:space="preserve">The Bid/Proposal validity period shall be specified in the bid/request for proposal document sufficient to enable the </w:t>
      </w:r>
      <w:r w:rsidR="003C582D">
        <w:rPr>
          <w:rFonts w:ascii="Times New Roman" w:hAnsi="Times New Roman"/>
        </w:rPr>
        <w:t>Entity</w:t>
      </w:r>
      <w:r>
        <w:rPr>
          <w:rFonts w:ascii="Times New Roman" w:hAnsi="Times New Roman"/>
        </w:rPr>
        <w:t xml:space="preserve"> to complete the evaluation of bids/proposals, obtain the necessary approvals and award the contract.</w:t>
      </w:r>
    </w:p>
    <w:p w:rsidR="005F39FF" w:rsidRPr="00A41162" w:rsidRDefault="001A72D3" w:rsidP="007172DF">
      <w:pPr>
        <w:pStyle w:val="Heading3"/>
        <w:numPr>
          <w:ilvl w:val="0"/>
          <w:numId w:val="0"/>
        </w:numPr>
        <w:rPr>
          <w:b/>
        </w:rPr>
      </w:pPr>
      <w:bookmarkStart w:id="86" w:name="_Toc3929531"/>
      <w:r>
        <w:t xml:space="preserve">3.8.5 </w:t>
      </w:r>
      <w:r w:rsidR="005F39FF" w:rsidRPr="00A41162">
        <w:rPr>
          <w:b/>
        </w:rPr>
        <w:t xml:space="preserve">Sale of </w:t>
      </w:r>
      <w:r w:rsidR="00BC4B5E" w:rsidRPr="00A41162">
        <w:rPr>
          <w:b/>
        </w:rPr>
        <w:t>Request for Bids</w:t>
      </w:r>
      <w:r w:rsidR="005F39FF" w:rsidRPr="00A41162">
        <w:rPr>
          <w:b/>
        </w:rPr>
        <w:t xml:space="preserve"> Documents</w:t>
      </w:r>
      <w:bookmarkEnd w:id="86"/>
    </w:p>
    <w:p w:rsidR="003C582D" w:rsidRPr="001A72D3" w:rsidRDefault="005F39FF"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Pr>
          <w:rFonts w:ascii="Times New Roman" w:hAnsi="Times New Roman"/>
        </w:rPr>
        <w:t xml:space="preserve">The sale of </w:t>
      </w:r>
      <w:r w:rsidR="00BC4B5E">
        <w:rPr>
          <w:rFonts w:ascii="Times New Roman" w:hAnsi="Times New Roman"/>
        </w:rPr>
        <w:t>request for bids</w:t>
      </w:r>
      <w:r>
        <w:rPr>
          <w:rFonts w:ascii="Times New Roman" w:hAnsi="Times New Roman"/>
        </w:rPr>
        <w:t xml:space="preserve"> documents shall be coordinated </w:t>
      </w:r>
      <w:r w:rsidR="00152CC9">
        <w:rPr>
          <w:rFonts w:ascii="Times New Roman" w:hAnsi="Times New Roman"/>
        </w:rPr>
        <w:t xml:space="preserve">at both the DA and MLGRD level by the respective Procurement Units. </w:t>
      </w:r>
    </w:p>
    <w:p w:rsidR="005F39FF" w:rsidRPr="00314B1B" w:rsidRDefault="005F39FF"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Pr>
          <w:rFonts w:ascii="Times New Roman" w:hAnsi="Times New Roman"/>
        </w:rPr>
        <w:t xml:space="preserve">For DA level procurements, sale points for </w:t>
      </w:r>
      <w:r w:rsidR="00BC4B5E">
        <w:rPr>
          <w:rFonts w:ascii="Times New Roman" w:hAnsi="Times New Roman"/>
        </w:rPr>
        <w:t xml:space="preserve">the </w:t>
      </w:r>
      <w:r>
        <w:rPr>
          <w:rFonts w:ascii="Times New Roman" w:hAnsi="Times New Roman"/>
        </w:rPr>
        <w:t xml:space="preserve">procurement documents </w:t>
      </w:r>
      <w:r w:rsidR="00C40244">
        <w:rPr>
          <w:rFonts w:ascii="Times New Roman" w:hAnsi="Times New Roman"/>
        </w:rPr>
        <w:t xml:space="preserve">(especially when national competitive approach is used) </w:t>
      </w:r>
      <w:r>
        <w:rPr>
          <w:rFonts w:ascii="Times New Roman" w:hAnsi="Times New Roman"/>
        </w:rPr>
        <w:t xml:space="preserve">will be at the </w:t>
      </w:r>
      <w:r w:rsidR="001A72D3">
        <w:rPr>
          <w:rFonts w:ascii="Times New Roman" w:hAnsi="Times New Roman"/>
        </w:rPr>
        <w:t xml:space="preserve">respective </w:t>
      </w:r>
      <w:r>
        <w:rPr>
          <w:rFonts w:ascii="Times New Roman" w:hAnsi="Times New Roman"/>
        </w:rPr>
        <w:t>DA</w:t>
      </w:r>
      <w:r w:rsidR="00314B1B">
        <w:rPr>
          <w:rFonts w:ascii="Times New Roman" w:hAnsi="Times New Roman"/>
        </w:rPr>
        <w:t>s</w:t>
      </w:r>
      <w:r>
        <w:rPr>
          <w:rFonts w:ascii="Times New Roman" w:hAnsi="Times New Roman"/>
        </w:rPr>
        <w:t>, RCC</w:t>
      </w:r>
      <w:r w:rsidR="00314B1B">
        <w:rPr>
          <w:rFonts w:ascii="Times New Roman" w:hAnsi="Times New Roman"/>
        </w:rPr>
        <w:t>s</w:t>
      </w:r>
      <w:r>
        <w:rPr>
          <w:rFonts w:ascii="Times New Roman" w:hAnsi="Times New Roman"/>
        </w:rPr>
        <w:t xml:space="preserve"> and ZCO</w:t>
      </w:r>
      <w:r w:rsidR="00314B1B">
        <w:rPr>
          <w:rFonts w:ascii="Times New Roman" w:hAnsi="Times New Roman"/>
        </w:rPr>
        <w:t>s</w:t>
      </w:r>
      <w:r>
        <w:rPr>
          <w:rFonts w:ascii="Times New Roman" w:hAnsi="Times New Roman"/>
        </w:rPr>
        <w:t xml:space="preserve">. </w:t>
      </w:r>
      <w:r w:rsidR="00C40244">
        <w:rPr>
          <w:rFonts w:ascii="Times New Roman" w:hAnsi="Times New Roman"/>
        </w:rPr>
        <w:t xml:space="preserve">However, proceeds from the sale will be </w:t>
      </w:r>
      <w:r w:rsidR="00314B1B">
        <w:rPr>
          <w:rFonts w:ascii="Times New Roman" w:hAnsi="Times New Roman"/>
        </w:rPr>
        <w:t>accounted</w:t>
      </w:r>
      <w:r w:rsidR="00C40244">
        <w:rPr>
          <w:rFonts w:ascii="Times New Roman" w:hAnsi="Times New Roman"/>
        </w:rPr>
        <w:t xml:space="preserve"> to the DA by the RCC</w:t>
      </w:r>
      <w:r w:rsidR="001A72D3">
        <w:rPr>
          <w:rFonts w:ascii="Times New Roman" w:hAnsi="Times New Roman"/>
        </w:rPr>
        <w:t>s</w:t>
      </w:r>
      <w:r w:rsidR="00C40244">
        <w:rPr>
          <w:rFonts w:ascii="Times New Roman" w:hAnsi="Times New Roman"/>
        </w:rPr>
        <w:t xml:space="preserve"> and ZCO</w:t>
      </w:r>
      <w:r w:rsidR="001A72D3">
        <w:rPr>
          <w:rFonts w:ascii="Times New Roman" w:hAnsi="Times New Roman"/>
        </w:rPr>
        <w:t>s</w:t>
      </w:r>
      <w:r w:rsidR="00C40244">
        <w:rPr>
          <w:rFonts w:ascii="Times New Roman" w:hAnsi="Times New Roman"/>
        </w:rPr>
        <w:t xml:space="preserve">. </w:t>
      </w:r>
      <w:r>
        <w:rPr>
          <w:rFonts w:ascii="Times New Roman" w:hAnsi="Times New Roman"/>
        </w:rPr>
        <w:t xml:space="preserve">This is to ensure that </w:t>
      </w:r>
      <w:r w:rsidR="00314B1B">
        <w:rPr>
          <w:rFonts w:ascii="Times New Roman" w:hAnsi="Times New Roman"/>
        </w:rPr>
        <w:t xml:space="preserve">documents are available at all times and </w:t>
      </w:r>
      <w:r>
        <w:rPr>
          <w:rFonts w:ascii="Times New Roman" w:hAnsi="Times New Roman"/>
        </w:rPr>
        <w:t xml:space="preserve">no </w:t>
      </w:r>
      <w:r w:rsidR="00152CC9">
        <w:rPr>
          <w:rFonts w:ascii="Times New Roman" w:hAnsi="Times New Roman"/>
        </w:rPr>
        <w:t xml:space="preserve">prospective </w:t>
      </w:r>
      <w:r>
        <w:rPr>
          <w:rFonts w:ascii="Times New Roman" w:hAnsi="Times New Roman"/>
        </w:rPr>
        <w:t xml:space="preserve">Bidder/Proposer is denied the opportunity </w:t>
      </w:r>
      <w:r w:rsidR="00C40244">
        <w:rPr>
          <w:rFonts w:ascii="Times New Roman" w:hAnsi="Times New Roman"/>
        </w:rPr>
        <w:t xml:space="preserve">to purchase a bidding document. </w:t>
      </w:r>
      <w:r w:rsidR="00C40244" w:rsidRPr="00314B1B">
        <w:rPr>
          <w:rFonts w:ascii="Times New Roman" w:hAnsi="Times New Roman"/>
        </w:rPr>
        <w:t>The price charged for the document must reflect only the cost of preparing and printing the documents.</w:t>
      </w:r>
      <w:r w:rsidRPr="00314B1B">
        <w:rPr>
          <w:rFonts w:ascii="Times New Roman" w:hAnsi="Times New Roman"/>
        </w:rPr>
        <w:t xml:space="preserve"> </w:t>
      </w:r>
    </w:p>
    <w:p w:rsidR="005366C9" w:rsidRDefault="00314B1B" w:rsidP="007172DF">
      <w:pPr>
        <w:pStyle w:val="Heading3"/>
        <w:numPr>
          <w:ilvl w:val="0"/>
          <w:numId w:val="0"/>
        </w:numPr>
      </w:pPr>
      <w:bookmarkStart w:id="87" w:name="_Toc3929532"/>
      <w:r>
        <w:t>3.8.</w:t>
      </w:r>
      <w:r w:rsidRPr="00A41162">
        <w:rPr>
          <w:b/>
        </w:rPr>
        <w:t xml:space="preserve">6 </w:t>
      </w:r>
      <w:r w:rsidR="005366C9" w:rsidRPr="00A41162">
        <w:rPr>
          <w:b/>
        </w:rPr>
        <w:t>Bid/Proposal Opening</w:t>
      </w:r>
      <w:bookmarkEnd w:id="87"/>
    </w:p>
    <w:p w:rsidR="00181E38" w:rsidRPr="00314B1B" w:rsidRDefault="005366C9"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Pr>
          <w:rFonts w:ascii="Times New Roman" w:hAnsi="Times New Roman"/>
        </w:rPr>
        <w:t xml:space="preserve">The date and time for the Bid/Proposal opening shall be the same as for the deadline for submission of bids/proposals or immediately after. This should be indicated in the bid/request for proposals document and SPN. </w:t>
      </w:r>
    </w:p>
    <w:p w:rsidR="00181E38" w:rsidRPr="00B04799" w:rsidRDefault="008171DC"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Pr>
          <w:rFonts w:ascii="Times New Roman" w:hAnsi="Times New Roman"/>
        </w:rPr>
        <w:t>An ad hoc Bid Opening P</w:t>
      </w:r>
      <w:r w:rsidR="00B1103C">
        <w:rPr>
          <w:rFonts w:ascii="Times New Roman" w:hAnsi="Times New Roman"/>
        </w:rPr>
        <w:t>anel consisting of three or more persons of which at least one (1) is a member of the Entity Committee shall be formed to open the bids/proposals.</w:t>
      </w:r>
      <w:r w:rsidR="00696FCA">
        <w:rPr>
          <w:rFonts w:ascii="Times New Roman" w:hAnsi="Times New Roman"/>
        </w:rPr>
        <w:t xml:space="preserve"> </w:t>
      </w:r>
      <w:r w:rsidR="00152CC9" w:rsidRPr="00B04799">
        <w:rPr>
          <w:rFonts w:ascii="Times New Roman" w:hAnsi="Times New Roman"/>
          <w:u w:val="single"/>
        </w:rPr>
        <w:t xml:space="preserve">At no point should the </w:t>
      </w:r>
      <w:r w:rsidR="00696FCA" w:rsidRPr="00B04799">
        <w:rPr>
          <w:rFonts w:ascii="Times New Roman" w:hAnsi="Times New Roman"/>
          <w:u w:val="single"/>
        </w:rPr>
        <w:t xml:space="preserve">absence of the Head of Entity at a bid/proposal opening session </w:t>
      </w:r>
      <w:r w:rsidR="00B04799" w:rsidRPr="00B04799">
        <w:rPr>
          <w:rFonts w:ascii="Times New Roman" w:hAnsi="Times New Roman"/>
          <w:u w:val="single"/>
        </w:rPr>
        <w:t>be cited as</w:t>
      </w:r>
      <w:r w:rsidR="00696FCA" w:rsidRPr="00B04799">
        <w:rPr>
          <w:rFonts w:ascii="Times New Roman" w:hAnsi="Times New Roman"/>
          <w:u w:val="single"/>
        </w:rPr>
        <w:t xml:space="preserve"> grounds for postponement of the opening date</w:t>
      </w:r>
      <w:r w:rsidR="00C40244" w:rsidRPr="00B04799">
        <w:rPr>
          <w:rFonts w:ascii="Times New Roman" w:hAnsi="Times New Roman"/>
          <w:u w:val="single"/>
        </w:rPr>
        <w:t xml:space="preserve"> and session</w:t>
      </w:r>
      <w:r w:rsidR="00696FCA" w:rsidRPr="00B04799">
        <w:rPr>
          <w:rFonts w:ascii="Times New Roman" w:hAnsi="Times New Roman"/>
          <w:u w:val="single"/>
        </w:rPr>
        <w:t>.</w:t>
      </w:r>
    </w:p>
    <w:p w:rsidR="00181E38" w:rsidRPr="00314B1B" w:rsidRDefault="00B04799"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Pr>
          <w:rFonts w:ascii="Times New Roman" w:hAnsi="Times New Roman"/>
        </w:rPr>
        <w:t>The opening of</w:t>
      </w:r>
      <w:r w:rsidR="00B1103C">
        <w:rPr>
          <w:rFonts w:ascii="Times New Roman" w:hAnsi="Times New Roman"/>
        </w:rPr>
        <w:t xml:space="preserve"> bids/proposals must be done in public in the presence of bidders who cho</w:t>
      </w:r>
      <w:r>
        <w:rPr>
          <w:rFonts w:ascii="Times New Roman" w:hAnsi="Times New Roman"/>
        </w:rPr>
        <w:t>o</w:t>
      </w:r>
      <w:r w:rsidR="00B1103C">
        <w:rPr>
          <w:rFonts w:ascii="Times New Roman" w:hAnsi="Times New Roman"/>
        </w:rPr>
        <w:t>se to attend. At the opening session, the panel shall neither discuss the merits of any bid/proposal nor reject any that has been received on time.</w:t>
      </w:r>
    </w:p>
    <w:p w:rsidR="00181E38" w:rsidRPr="00314B1B" w:rsidRDefault="00B1103C"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Pr>
          <w:rFonts w:ascii="Times New Roman" w:hAnsi="Times New Roman"/>
        </w:rPr>
        <w:t>At the opening, the panel shall read aloud and record the name of each Bidder/Proposer/Consultant that has submitted a bid/proposal, the total amount of each bid/proposal, any discounts, securities if required</w:t>
      </w:r>
      <w:r w:rsidR="00181E38">
        <w:rPr>
          <w:rFonts w:ascii="Times New Roman" w:hAnsi="Times New Roman"/>
        </w:rPr>
        <w:t xml:space="preserve"> and </w:t>
      </w:r>
      <w:r w:rsidR="00B04799">
        <w:rPr>
          <w:rFonts w:ascii="Times New Roman" w:hAnsi="Times New Roman"/>
        </w:rPr>
        <w:t>substitutions/</w:t>
      </w:r>
      <w:r w:rsidR="00181E38">
        <w:rPr>
          <w:rFonts w:ascii="Times New Roman" w:hAnsi="Times New Roman"/>
        </w:rPr>
        <w:t>modifications/withdrawals if any.</w:t>
      </w:r>
    </w:p>
    <w:p w:rsidR="00181E38" w:rsidRPr="00314B1B" w:rsidRDefault="00181E38"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Pr>
          <w:rFonts w:ascii="Times New Roman" w:hAnsi="Times New Roman"/>
        </w:rPr>
        <w:t xml:space="preserve">A copy of the record of bids/proposal opening shall </w:t>
      </w:r>
      <w:r w:rsidR="002761C0">
        <w:rPr>
          <w:rFonts w:ascii="Times New Roman" w:hAnsi="Times New Roman"/>
        </w:rPr>
        <w:t>within seven (7) days</w:t>
      </w:r>
      <w:r>
        <w:rPr>
          <w:rFonts w:ascii="Times New Roman" w:hAnsi="Times New Roman"/>
        </w:rPr>
        <w:t xml:space="preserve"> be sent to all bidders/Proposers whose bids/proposals were opened and </w:t>
      </w:r>
      <w:r w:rsidR="00B04799">
        <w:rPr>
          <w:rFonts w:ascii="Times New Roman" w:hAnsi="Times New Roman"/>
        </w:rPr>
        <w:t xml:space="preserve">also to the Bank </w:t>
      </w:r>
      <w:r>
        <w:rPr>
          <w:rFonts w:ascii="Times New Roman" w:hAnsi="Times New Roman"/>
        </w:rPr>
        <w:t xml:space="preserve">if the procurement </w:t>
      </w:r>
      <w:r w:rsidR="00B04799">
        <w:rPr>
          <w:rFonts w:ascii="Times New Roman" w:hAnsi="Times New Roman"/>
        </w:rPr>
        <w:t xml:space="preserve">in question </w:t>
      </w:r>
      <w:r>
        <w:rPr>
          <w:rFonts w:ascii="Times New Roman" w:hAnsi="Times New Roman"/>
        </w:rPr>
        <w:t>is subject to prior review, in accordance with Regulation 5.47.</w:t>
      </w:r>
    </w:p>
    <w:p w:rsidR="00181E38" w:rsidRDefault="002761C0"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Pr>
          <w:rFonts w:ascii="Times New Roman" w:hAnsi="Times New Roman"/>
        </w:rPr>
        <w:t>L</w:t>
      </w:r>
      <w:r w:rsidR="00A82004">
        <w:rPr>
          <w:rFonts w:ascii="Times New Roman" w:hAnsi="Times New Roman"/>
        </w:rPr>
        <w:t xml:space="preserve">ate bids/proposals shall be rejected </w:t>
      </w:r>
      <w:r w:rsidR="00B04799">
        <w:rPr>
          <w:rFonts w:ascii="Times New Roman" w:hAnsi="Times New Roman"/>
        </w:rPr>
        <w:t xml:space="preserve">in accordance with </w:t>
      </w:r>
      <w:r>
        <w:rPr>
          <w:rFonts w:ascii="Times New Roman" w:hAnsi="Times New Roman"/>
        </w:rPr>
        <w:t xml:space="preserve">Regulation 5.49. This </w:t>
      </w:r>
      <w:r w:rsidR="00B04799">
        <w:rPr>
          <w:rFonts w:ascii="Times New Roman" w:hAnsi="Times New Roman"/>
        </w:rPr>
        <w:t xml:space="preserve">provision is non-negotiable and shall not be left at the discretion of </w:t>
      </w:r>
      <w:r w:rsidR="00C40244">
        <w:rPr>
          <w:rFonts w:ascii="Times New Roman" w:hAnsi="Times New Roman"/>
        </w:rPr>
        <w:t xml:space="preserve">bidders/Proposers </w:t>
      </w:r>
      <w:r>
        <w:rPr>
          <w:rFonts w:ascii="Times New Roman" w:hAnsi="Times New Roman"/>
        </w:rPr>
        <w:t>or their representatives present at the opening</w:t>
      </w:r>
      <w:r w:rsidR="00B04799">
        <w:rPr>
          <w:rFonts w:ascii="Times New Roman" w:hAnsi="Times New Roman"/>
        </w:rPr>
        <w:t>.</w:t>
      </w:r>
      <w:r>
        <w:rPr>
          <w:rFonts w:ascii="Times New Roman" w:hAnsi="Times New Roman"/>
        </w:rPr>
        <w:t xml:space="preserve"> </w:t>
      </w:r>
      <w:r w:rsidR="00957877">
        <w:rPr>
          <w:rFonts w:ascii="Times New Roman" w:hAnsi="Times New Roman"/>
        </w:rPr>
        <w:t>B</w:t>
      </w:r>
      <w:r w:rsidR="00A82004">
        <w:rPr>
          <w:rFonts w:ascii="Times New Roman" w:hAnsi="Times New Roman"/>
        </w:rPr>
        <w:t xml:space="preserve">ids/proposals </w:t>
      </w:r>
      <w:r w:rsidR="00181E38">
        <w:rPr>
          <w:rFonts w:ascii="Times New Roman" w:hAnsi="Times New Roman"/>
        </w:rPr>
        <w:t xml:space="preserve">not opened and read out at the opening session shall not be considered. </w:t>
      </w:r>
    </w:p>
    <w:p w:rsidR="00A82004" w:rsidRDefault="00A82004" w:rsidP="000F610D">
      <w:pPr>
        <w:jc w:val="both"/>
        <w:rPr>
          <w:rFonts w:ascii="Times New Roman" w:hAnsi="Times New Roman"/>
        </w:rPr>
      </w:pPr>
    </w:p>
    <w:p w:rsidR="00F15637" w:rsidRDefault="00314B1B" w:rsidP="007172DF">
      <w:pPr>
        <w:pStyle w:val="Heading3"/>
        <w:numPr>
          <w:ilvl w:val="0"/>
          <w:numId w:val="0"/>
        </w:numPr>
      </w:pPr>
      <w:bookmarkStart w:id="88" w:name="_Toc3929533"/>
      <w:r>
        <w:t xml:space="preserve">3.8.7 </w:t>
      </w:r>
      <w:r w:rsidR="003D484C" w:rsidRPr="00A41162">
        <w:rPr>
          <w:b/>
        </w:rPr>
        <w:t>Evaluation of Bids</w:t>
      </w:r>
      <w:r w:rsidR="00BC4B5E" w:rsidRPr="00A41162">
        <w:rPr>
          <w:b/>
        </w:rPr>
        <w:t>/Proposals</w:t>
      </w:r>
      <w:bookmarkEnd w:id="88"/>
    </w:p>
    <w:p w:rsidR="004A2027" w:rsidRPr="00314B1B" w:rsidRDefault="00A82004"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sidRPr="003D484C">
        <w:rPr>
          <w:rFonts w:ascii="Times New Roman" w:hAnsi="Times New Roman"/>
        </w:rPr>
        <w:t>Bids</w:t>
      </w:r>
      <w:r w:rsidR="003216B7">
        <w:rPr>
          <w:rFonts w:ascii="Times New Roman" w:hAnsi="Times New Roman"/>
        </w:rPr>
        <w:t>/Proposals</w:t>
      </w:r>
      <w:r w:rsidRPr="003D484C">
        <w:rPr>
          <w:rFonts w:ascii="Times New Roman" w:hAnsi="Times New Roman"/>
        </w:rPr>
        <w:t xml:space="preserve"> received would be evaluated by </w:t>
      </w:r>
      <w:r w:rsidR="003D484C">
        <w:rPr>
          <w:rFonts w:ascii="Times New Roman" w:hAnsi="Times New Roman"/>
        </w:rPr>
        <w:t>an</w:t>
      </w:r>
      <w:r w:rsidRPr="003D484C">
        <w:rPr>
          <w:rFonts w:ascii="Times New Roman" w:hAnsi="Times New Roman"/>
        </w:rPr>
        <w:t xml:space="preserve"> evaluation panel </w:t>
      </w:r>
      <w:r w:rsidR="003D484C">
        <w:rPr>
          <w:rFonts w:ascii="Times New Roman" w:hAnsi="Times New Roman"/>
        </w:rPr>
        <w:t>formally constituted by the Head of E</w:t>
      </w:r>
      <w:r w:rsidRPr="003D484C">
        <w:rPr>
          <w:rFonts w:ascii="Times New Roman" w:hAnsi="Times New Roman"/>
        </w:rPr>
        <w:t>ntity</w:t>
      </w:r>
      <w:r w:rsidR="003D484C">
        <w:rPr>
          <w:rFonts w:ascii="Times New Roman" w:hAnsi="Times New Roman"/>
        </w:rPr>
        <w:t>.</w:t>
      </w:r>
      <w:r w:rsidRPr="003D484C">
        <w:rPr>
          <w:rFonts w:ascii="Times New Roman" w:hAnsi="Times New Roman"/>
        </w:rPr>
        <w:t xml:space="preserve"> </w:t>
      </w:r>
      <w:r w:rsidR="003216B7">
        <w:rPr>
          <w:rFonts w:ascii="Times New Roman" w:hAnsi="Times New Roman"/>
        </w:rPr>
        <w:t>The Evaluation Panel will be an ad</w:t>
      </w:r>
      <w:r w:rsidR="00BC4B5E">
        <w:rPr>
          <w:rFonts w:ascii="Times New Roman" w:hAnsi="Times New Roman"/>
        </w:rPr>
        <w:t xml:space="preserve"> </w:t>
      </w:r>
      <w:r w:rsidR="003216B7">
        <w:rPr>
          <w:rFonts w:ascii="Times New Roman" w:hAnsi="Times New Roman"/>
        </w:rPr>
        <w:t xml:space="preserve">hoc panel of not more than five (5) members </w:t>
      </w:r>
      <w:r w:rsidR="00F15637">
        <w:rPr>
          <w:rFonts w:ascii="Times New Roman" w:hAnsi="Times New Roman"/>
        </w:rPr>
        <w:t>who have</w:t>
      </w:r>
      <w:r w:rsidR="003216B7">
        <w:rPr>
          <w:rFonts w:ascii="Times New Roman" w:hAnsi="Times New Roman"/>
        </w:rPr>
        <w:t xml:space="preserve"> the relevant expertise </w:t>
      </w:r>
      <w:r w:rsidR="00BC4B5E">
        <w:rPr>
          <w:rFonts w:ascii="Times New Roman" w:hAnsi="Times New Roman"/>
        </w:rPr>
        <w:t>in th</w:t>
      </w:r>
      <w:r w:rsidR="00F15637">
        <w:rPr>
          <w:rFonts w:ascii="Times New Roman" w:hAnsi="Times New Roman"/>
        </w:rPr>
        <w:t>e subject area of the specific procurement</w:t>
      </w:r>
      <w:r w:rsidR="00BC4B5E">
        <w:rPr>
          <w:rFonts w:ascii="Times New Roman" w:hAnsi="Times New Roman"/>
        </w:rPr>
        <w:t xml:space="preserve"> and in </w:t>
      </w:r>
      <w:r w:rsidR="002761C0">
        <w:rPr>
          <w:rFonts w:ascii="Times New Roman" w:hAnsi="Times New Roman"/>
        </w:rPr>
        <w:t>bid</w:t>
      </w:r>
      <w:r w:rsidR="00BC4B5E">
        <w:rPr>
          <w:rFonts w:ascii="Times New Roman" w:hAnsi="Times New Roman"/>
        </w:rPr>
        <w:t xml:space="preserve"> evaluations. </w:t>
      </w:r>
    </w:p>
    <w:p w:rsidR="00BC4B5E" w:rsidRDefault="00BC4B5E"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Pr>
          <w:rFonts w:ascii="Times New Roman" w:hAnsi="Times New Roman"/>
        </w:rPr>
        <w:t xml:space="preserve">The evaluations shall be carried out in accordance with the criteria </w:t>
      </w:r>
      <w:r w:rsidR="00F15637">
        <w:rPr>
          <w:rFonts w:ascii="Times New Roman" w:hAnsi="Times New Roman"/>
        </w:rPr>
        <w:t>and methodology specified</w:t>
      </w:r>
      <w:r>
        <w:rPr>
          <w:rFonts w:ascii="Times New Roman" w:hAnsi="Times New Roman"/>
        </w:rPr>
        <w:t xml:space="preserve"> in the request for bid/request for proposal document.</w:t>
      </w:r>
    </w:p>
    <w:p w:rsidR="00D6506B" w:rsidRDefault="00F15637" w:rsidP="007172DF">
      <w:pPr>
        <w:pStyle w:val="Heading3"/>
        <w:numPr>
          <w:ilvl w:val="0"/>
          <w:numId w:val="0"/>
        </w:numPr>
      </w:pPr>
      <w:bookmarkStart w:id="89" w:name="_Toc3929534"/>
      <w:r>
        <w:t xml:space="preserve">3.8.8 </w:t>
      </w:r>
      <w:r w:rsidR="00D6506B" w:rsidRPr="00A41162">
        <w:rPr>
          <w:b/>
        </w:rPr>
        <w:t>Evaluation Criteria</w:t>
      </w:r>
      <w:bookmarkEnd w:id="89"/>
    </w:p>
    <w:p w:rsidR="00D6506B" w:rsidRPr="00F15637" w:rsidRDefault="00C826D3"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Pr>
          <w:rFonts w:ascii="Times New Roman" w:hAnsi="Times New Roman"/>
        </w:rPr>
        <w:t>The Qualifying and Rated-</w:t>
      </w:r>
      <w:r w:rsidR="00920B7D">
        <w:rPr>
          <w:rFonts w:ascii="Times New Roman" w:hAnsi="Times New Roman"/>
        </w:rPr>
        <w:t>criteria will be used in</w:t>
      </w:r>
      <w:r>
        <w:rPr>
          <w:rFonts w:ascii="Times New Roman" w:hAnsi="Times New Roman"/>
        </w:rPr>
        <w:t xml:space="preserve"> evaluating bids/proposals for Goods, W</w:t>
      </w:r>
      <w:r w:rsidR="00920B7D">
        <w:rPr>
          <w:rFonts w:ascii="Times New Roman" w:hAnsi="Times New Roman"/>
        </w:rPr>
        <w:t>orks a</w:t>
      </w:r>
      <w:r>
        <w:rPr>
          <w:rFonts w:ascii="Times New Roman" w:hAnsi="Times New Roman"/>
        </w:rPr>
        <w:t>nd Non-consulting S</w:t>
      </w:r>
      <w:r w:rsidR="00920B7D">
        <w:rPr>
          <w:rFonts w:ascii="Times New Roman" w:hAnsi="Times New Roman"/>
        </w:rPr>
        <w:t xml:space="preserve">ervices.  </w:t>
      </w:r>
      <w:r>
        <w:rPr>
          <w:rFonts w:ascii="Times New Roman" w:hAnsi="Times New Roman"/>
        </w:rPr>
        <w:t>Nonethe</w:t>
      </w:r>
      <w:r w:rsidR="004A2027">
        <w:rPr>
          <w:rFonts w:ascii="Times New Roman" w:hAnsi="Times New Roman"/>
        </w:rPr>
        <w:t>less</w:t>
      </w:r>
      <w:r w:rsidR="00920B7D">
        <w:rPr>
          <w:rFonts w:ascii="Times New Roman" w:hAnsi="Times New Roman"/>
        </w:rPr>
        <w:t xml:space="preserve">, the qualifying criteria which depend on pass/fail basis to evaluate bids will be mostly used for </w:t>
      </w:r>
      <w:r w:rsidR="004A2027">
        <w:rPr>
          <w:rFonts w:ascii="Times New Roman" w:hAnsi="Times New Roman"/>
        </w:rPr>
        <w:t>these categories</w:t>
      </w:r>
      <w:r w:rsidR="00920B7D">
        <w:rPr>
          <w:rFonts w:ascii="Times New Roman" w:hAnsi="Times New Roman"/>
        </w:rPr>
        <w:t xml:space="preserve"> of procurements.</w:t>
      </w:r>
    </w:p>
    <w:p w:rsidR="00920B7D" w:rsidRDefault="00C826D3"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Pr>
          <w:rFonts w:ascii="Times New Roman" w:hAnsi="Times New Roman"/>
        </w:rPr>
        <w:t>For Consultancy services, the R</w:t>
      </w:r>
      <w:r w:rsidR="00920B7D">
        <w:rPr>
          <w:rFonts w:ascii="Times New Roman" w:hAnsi="Times New Roman"/>
        </w:rPr>
        <w:t>ated-</w:t>
      </w:r>
      <w:r>
        <w:rPr>
          <w:rFonts w:ascii="Times New Roman" w:hAnsi="Times New Roman"/>
        </w:rPr>
        <w:t xml:space="preserve">criteria </w:t>
      </w:r>
      <w:r w:rsidR="00920B7D">
        <w:rPr>
          <w:rFonts w:ascii="Times New Roman" w:hAnsi="Times New Roman"/>
        </w:rPr>
        <w:t>which make</w:t>
      </w:r>
      <w:r>
        <w:rPr>
          <w:rFonts w:ascii="Times New Roman" w:hAnsi="Times New Roman"/>
        </w:rPr>
        <w:t>s</w:t>
      </w:r>
      <w:r w:rsidR="00920B7D">
        <w:rPr>
          <w:rFonts w:ascii="Times New Roman" w:hAnsi="Times New Roman"/>
        </w:rPr>
        <w:t xml:space="preserve"> use of merit points will be used.</w:t>
      </w:r>
      <w:r w:rsidR="00F15637">
        <w:rPr>
          <w:rFonts w:ascii="Times New Roman" w:hAnsi="Times New Roman"/>
        </w:rPr>
        <w:t xml:space="preserve"> A guide for the range of scores for quality of proposals </w:t>
      </w:r>
      <w:r w:rsidR="00A3454D">
        <w:rPr>
          <w:rFonts w:ascii="Times New Roman" w:hAnsi="Times New Roman"/>
        </w:rPr>
        <w:t xml:space="preserve">as indicated in the PPSD </w:t>
      </w:r>
      <w:r>
        <w:rPr>
          <w:rFonts w:ascii="Times New Roman" w:hAnsi="Times New Roman"/>
        </w:rPr>
        <w:t>is provided in</w:t>
      </w:r>
      <w:r w:rsidR="00F15637">
        <w:rPr>
          <w:rFonts w:ascii="Times New Roman" w:hAnsi="Times New Roman"/>
        </w:rPr>
        <w:t xml:space="preserve"> </w:t>
      </w:r>
      <w:r w:rsidRPr="00C826D3">
        <w:rPr>
          <w:rFonts w:ascii="Times New Roman" w:hAnsi="Times New Roman"/>
        </w:rPr>
        <w:t>Table 1</w:t>
      </w:r>
      <w:r w:rsidR="00F15637">
        <w:rPr>
          <w:rFonts w:ascii="Times New Roman" w:hAnsi="Times New Roman"/>
        </w:rPr>
        <w:t xml:space="preserve">. </w:t>
      </w:r>
    </w:p>
    <w:p w:rsidR="00F15637" w:rsidRPr="00C826D3" w:rsidRDefault="00C826D3" w:rsidP="00A41162">
      <w:pPr>
        <w:pStyle w:val="ListParagraph"/>
        <w:tabs>
          <w:tab w:val="left" w:pos="-90"/>
          <w:tab w:val="left" w:pos="0"/>
          <w:tab w:val="left" w:pos="540"/>
        </w:tabs>
        <w:spacing w:before="120" w:after="120" w:line="276" w:lineRule="auto"/>
        <w:ind w:left="0"/>
        <w:contextualSpacing w:val="0"/>
        <w:jc w:val="center"/>
        <w:rPr>
          <w:rFonts w:ascii="Times New Roman" w:hAnsi="Times New Roman"/>
          <w:b/>
        </w:rPr>
      </w:pPr>
      <w:r w:rsidRPr="00C826D3">
        <w:rPr>
          <w:rFonts w:ascii="Times New Roman" w:hAnsi="Times New Roman"/>
          <w:b/>
        </w:rPr>
        <w:t>Table 1</w:t>
      </w:r>
      <w:r w:rsidR="00F15637" w:rsidRPr="00C826D3">
        <w:rPr>
          <w:rFonts w:ascii="Times New Roman" w:hAnsi="Times New Roman"/>
          <w:b/>
        </w:rPr>
        <w:t>: Range of Scores for Quality of Proposals</w:t>
      </w:r>
    </w:p>
    <w:tbl>
      <w:tblPr>
        <w:tblStyle w:val="TableGrid"/>
        <w:tblW w:w="0" w:type="auto"/>
        <w:tblLook w:val="04A0" w:firstRow="1" w:lastRow="0" w:firstColumn="1" w:lastColumn="0" w:noHBand="0" w:noVBand="1"/>
      </w:tblPr>
      <w:tblGrid>
        <w:gridCol w:w="6077"/>
        <w:gridCol w:w="2942"/>
      </w:tblGrid>
      <w:tr w:rsidR="00F15637" w:rsidTr="00A3454D">
        <w:tc>
          <w:tcPr>
            <w:tcW w:w="6138" w:type="dxa"/>
          </w:tcPr>
          <w:p w:rsidR="00F15637" w:rsidRPr="00C826D3" w:rsidRDefault="00F15637" w:rsidP="00F15637">
            <w:pPr>
              <w:pStyle w:val="ListParagraph"/>
              <w:tabs>
                <w:tab w:val="left" w:pos="-90"/>
                <w:tab w:val="left" w:pos="0"/>
                <w:tab w:val="left" w:pos="540"/>
              </w:tabs>
              <w:spacing w:before="120" w:after="120" w:line="276" w:lineRule="auto"/>
              <w:ind w:left="0"/>
              <w:contextualSpacing w:val="0"/>
              <w:jc w:val="both"/>
              <w:rPr>
                <w:rFonts w:ascii="Times New Roman" w:hAnsi="Times New Roman"/>
                <w:b/>
              </w:rPr>
            </w:pPr>
            <w:r w:rsidRPr="00C826D3">
              <w:rPr>
                <w:rFonts w:ascii="Times New Roman" w:hAnsi="Times New Roman"/>
                <w:b/>
              </w:rPr>
              <w:t>Rated Criteria</w:t>
            </w:r>
          </w:p>
        </w:tc>
        <w:tc>
          <w:tcPr>
            <w:tcW w:w="2970" w:type="dxa"/>
          </w:tcPr>
          <w:p w:rsidR="00F15637" w:rsidRPr="00C826D3" w:rsidRDefault="00F15637" w:rsidP="00F15637">
            <w:pPr>
              <w:pStyle w:val="ListParagraph"/>
              <w:tabs>
                <w:tab w:val="left" w:pos="-90"/>
                <w:tab w:val="left" w:pos="0"/>
                <w:tab w:val="left" w:pos="540"/>
              </w:tabs>
              <w:spacing w:before="120" w:after="120" w:line="276" w:lineRule="auto"/>
              <w:ind w:left="0"/>
              <w:contextualSpacing w:val="0"/>
              <w:jc w:val="both"/>
              <w:rPr>
                <w:rFonts w:ascii="Times New Roman" w:hAnsi="Times New Roman"/>
                <w:b/>
              </w:rPr>
            </w:pPr>
            <w:r w:rsidRPr="00C826D3">
              <w:rPr>
                <w:rFonts w:ascii="Times New Roman" w:hAnsi="Times New Roman"/>
                <w:b/>
              </w:rPr>
              <w:t>Merit Point Range</w:t>
            </w:r>
          </w:p>
        </w:tc>
      </w:tr>
      <w:tr w:rsidR="00F15637" w:rsidTr="00A3454D">
        <w:tc>
          <w:tcPr>
            <w:tcW w:w="6138" w:type="dxa"/>
          </w:tcPr>
          <w:p w:rsidR="00F15637" w:rsidRPr="00A3454D" w:rsidRDefault="00F15637" w:rsidP="00A3454D">
            <w:pPr>
              <w:rPr>
                <w:rFonts w:ascii="Times New Roman" w:hAnsi="Times New Roman"/>
              </w:rPr>
            </w:pPr>
            <w:r w:rsidRPr="00A3454D">
              <w:rPr>
                <w:rFonts w:ascii="Times New Roman" w:hAnsi="Times New Roman"/>
              </w:rPr>
              <w:t>Consultant’s specific experience</w:t>
            </w:r>
          </w:p>
        </w:tc>
        <w:tc>
          <w:tcPr>
            <w:tcW w:w="2970" w:type="dxa"/>
          </w:tcPr>
          <w:p w:rsidR="00F15637" w:rsidRPr="00A3454D" w:rsidRDefault="00A3454D" w:rsidP="00A3454D">
            <w:pPr>
              <w:pStyle w:val="ListParagraph"/>
              <w:tabs>
                <w:tab w:val="left" w:pos="-90"/>
                <w:tab w:val="left" w:pos="0"/>
                <w:tab w:val="left" w:pos="540"/>
              </w:tabs>
              <w:spacing w:before="120" w:after="120" w:line="276" w:lineRule="auto"/>
              <w:ind w:left="0"/>
              <w:contextualSpacing w:val="0"/>
              <w:jc w:val="center"/>
              <w:rPr>
                <w:rFonts w:ascii="Times New Roman" w:hAnsi="Times New Roman"/>
              </w:rPr>
            </w:pPr>
            <w:r w:rsidRPr="00A3454D">
              <w:rPr>
                <w:rFonts w:ascii="Times New Roman" w:hAnsi="Times New Roman"/>
              </w:rPr>
              <w:t>1 – 10%</w:t>
            </w:r>
          </w:p>
        </w:tc>
      </w:tr>
      <w:tr w:rsidR="00F15637" w:rsidTr="00A3454D">
        <w:tc>
          <w:tcPr>
            <w:tcW w:w="6138" w:type="dxa"/>
          </w:tcPr>
          <w:p w:rsidR="00F15637" w:rsidRPr="00A3454D" w:rsidRDefault="00F15637" w:rsidP="00A3454D">
            <w:pPr>
              <w:rPr>
                <w:rFonts w:ascii="Times New Roman" w:hAnsi="Times New Roman"/>
              </w:rPr>
            </w:pPr>
            <w:r w:rsidRPr="00A3454D">
              <w:rPr>
                <w:rFonts w:ascii="Times New Roman" w:hAnsi="Times New Roman"/>
              </w:rPr>
              <w:t>Methodology</w:t>
            </w:r>
          </w:p>
        </w:tc>
        <w:tc>
          <w:tcPr>
            <w:tcW w:w="2970" w:type="dxa"/>
          </w:tcPr>
          <w:p w:rsidR="00F15637" w:rsidRPr="00A3454D" w:rsidRDefault="00A3454D" w:rsidP="00A3454D">
            <w:pPr>
              <w:pStyle w:val="ListParagraph"/>
              <w:tabs>
                <w:tab w:val="left" w:pos="-90"/>
                <w:tab w:val="left" w:pos="0"/>
                <w:tab w:val="left" w:pos="540"/>
              </w:tabs>
              <w:spacing w:before="120" w:after="120" w:line="276" w:lineRule="auto"/>
              <w:ind w:left="0"/>
              <w:contextualSpacing w:val="0"/>
              <w:jc w:val="center"/>
              <w:rPr>
                <w:rFonts w:ascii="Times New Roman" w:hAnsi="Times New Roman"/>
              </w:rPr>
            </w:pPr>
            <w:r w:rsidRPr="00A3454D">
              <w:rPr>
                <w:rFonts w:ascii="Times New Roman" w:hAnsi="Times New Roman"/>
              </w:rPr>
              <w:t>20 – 50%</w:t>
            </w:r>
          </w:p>
        </w:tc>
      </w:tr>
      <w:tr w:rsidR="00F15637" w:rsidTr="00A3454D">
        <w:tc>
          <w:tcPr>
            <w:tcW w:w="6138" w:type="dxa"/>
          </w:tcPr>
          <w:p w:rsidR="00F15637" w:rsidRPr="00A3454D" w:rsidRDefault="00F15637" w:rsidP="00A3454D">
            <w:pPr>
              <w:rPr>
                <w:rFonts w:ascii="Times New Roman" w:hAnsi="Times New Roman"/>
              </w:rPr>
            </w:pPr>
            <w:r w:rsidRPr="00A3454D">
              <w:rPr>
                <w:rFonts w:ascii="Times New Roman" w:hAnsi="Times New Roman"/>
              </w:rPr>
              <w:t>Key experts</w:t>
            </w:r>
          </w:p>
        </w:tc>
        <w:tc>
          <w:tcPr>
            <w:tcW w:w="2970" w:type="dxa"/>
          </w:tcPr>
          <w:p w:rsidR="00F15637" w:rsidRPr="00A3454D" w:rsidRDefault="00A3454D" w:rsidP="00A3454D">
            <w:pPr>
              <w:pStyle w:val="ListParagraph"/>
              <w:tabs>
                <w:tab w:val="left" w:pos="-90"/>
                <w:tab w:val="left" w:pos="0"/>
                <w:tab w:val="left" w:pos="540"/>
              </w:tabs>
              <w:spacing w:before="120" w:after="120" w:line="276" w:lineRule="auto"/>
              <w:ind w:left="0"/>
              <w:contextualSpacing w:val="0"/>
              <w:jc w:val="center"/>
              <w:rPr>
                <w:rFonts w:ascii="Times New Roman" w:hAnsi="Times New Roman"/>
              </w:rPr>
            </w:pPr>
            <w:r w:rsidRPr="00A3454D">
              <w:rPr>
                <w:rFonts w:ascii="Times New Roman" w:hAnsi="Times New Roman"/>
              </w:rPr>
              <w:t>30 – 60%</w:t>
            </w:r>
          </w:p>
        </w:tc>
      </w:tr>
      <w:tr w:rsidR="00F15637" w:rsidTr="00A3454D">
        <w:tc>
          <w:tcPr>
            <w:tcW w:w="6138" w:type="dxa"/>
          </w:tcPr>
          <w:p w:rsidR="00F15637" w:rsidRPr="00A3454D" w:rsidRDefault="00A3454D" w:rsidP="00A3454D">
            <w:pPr>
              <w:rPr>
                <w:rFonts w:ascii="Times New Roman" w:hAnsi="Times New Roman"/>
              </w:rPr>
            </w:pPr>
            <w:r w:rsidRPr="00A3454D">
              <w:rPr>
                <w:rFonts w:ascii="Times New Roman" w:hAnsi="Times New Roman"/>
              </w:rPr>
              <w:t>Transfer of knowledge</w:t>
            </w:r>
          </w:p>
        </w:tc>
        <w:tc>
          <w:tcPr>
            <w:tcW w:w="2970" w:type="dxa"/>
          </w:tcPr>
          <w:p w:rsidR="00F15637" w:rsidRPr="00A3454D" w:rsidRDefault="00A3454D" w:rsidP="00A3454D">
            <w:pPr>
              <w:pStyle w:val="ListParagraph"/>
              <w:tabs>
                <w:tab w:val="left" w:pos="-90"/>
                <w:tab w:val="left" w:pos="0"/>
                <w:tab w:val="left" w:pos="540"/>
              </w:tabs>
              <w:spacing w:before="120" w:after="120" w:line="276" w:lineRule="auto"/>
              <w:ind w:left="0"/>
              <w:contextualSpacing w:val="0"/>
              <w:jc w:val="center"/>
              <w:rPr>
                <w:rFonts w:ascii="Times New Roman" w:hAnsi="Times New Roman"/>
              </w:rPr>
            </w:pPr>
            <w:r w:rsidRPr="00A3454D">
              <w:rPr>
                <w:rFonts w:ascii="Times New Roman" w:hAnsi="Times New Roman"/>
              </w:rPr>
              <w:t>0 – 10%</w:t>
            </w:r>
          </w:p>
        </w:tc>
      </w:tr>
      <w:tr w:rsidR="00F15637" w:rsidTr="00A3454D">
        <w:tc>
          <w:tcPr>
            <w:tcW w:w="6138" w:type="dxa"/>
          </w:tcPr>
          <w:p w:rsidR="00F15637" w:rsidRPr="00A3454D" w:rsidRDefault="00A3454D" w:rsidP="00F15637">
            <w:pPr>
              <w:pStyle w:val="ListParagraph"/>
              <w:tabs>
                <w:tab w:val="left" w:pos="-90"/>
                <w:tab w:val="left" w:pos="0"/>
                <w:tab w:val="left" w:pos="540"/>
              </w:tabs>
              <w:spacing w:before="120" w:after="120" w:line="276" w:lineRule="auto"/>
              <w:ind w:left="0"/>
              <w:contextualSpacing w:val="0"/>
              <w:jc w:val="both"/>
              <w:rPr>
                <w:rFonts w:ascii="Times New Roman" w:hAnsi="Times New Roman"/>
              </w:rPr>
            </w:pPr>
            <w:r w:rsidRPr="00A3454D">
              <w:rPr>
                <w:rFonts w:ascii="Times New Roman" w:hAnsi="Times New Roman"/>
              </w:rPr>
              <w:t>Participation by national experts</w:t>
            </w:r>
          </w:p>
        </w:tc>
        <w:tc>
          <w:tcPr>
            <w:tcW w:w="2970" w:type="dxa"/>
          </w:tcPr>
          <w:p w:rsidR="00F15637" w:rsidRPr="00A3454D" w:rsidRDefault="00A3454D" w:rsidP="00A3454D">
            <w:pPr>
              <w:pStyle w:val="ListParagraph"/>
              <w:tabs>
                <w:tab w:val="left" w:pos="-90"/>
                <w:tab w:val="left" w:pos="0"/>
                <w:tab w:val="left" w:pos="540"/>
              </w:tabs>
              <w:spacing w:before="120" w:after="120" w:line="276" w:lineRule="auto"/>
              <w:ind w:left="0"/>
              <w:contextualSpacing w:val="0"/>
              <w:jc w:val="center"/>
              <w:rPr>
                <w:rFonts w:ascii="Times New Roman" w:hAnsi="Times New Roman"/>
              </w:rPr>
            </w:pPr>
            <w:r w:rsidRPr="00A3454D">
              <w:rPr>
                <w:rFonts w:ascii="Times New Roman" w:hAnsi="Times New Roman"/>
              </w:rPr>
              <w:t>0 – 10%</w:t>
            </w:r>
          </w:p>
        </w:tc>
      </w:tr>
      <w:tr w:rsidR="00A3454D" w:rsidTr="00A3454D">
        <w:tc>
          <w:tcPr>
            <w:tcW w:w="9108" w:type="dxa"/>
            <w:gridSpan w:val="2"/>
          </w:tcPr>
          <w:p w:rsidR="00A3454D" w:rsidRPr="00A3454D" w:rsidRDefault="00A3454D" w:rsidP="00A3454D">
            <w:pPr>
              <w:rPr>
                <w:rFonts w:ascii="Times New Roman" w:hAnsi="Times New Roman"/>
              </w:rPr>
            </w:pPr>
            <w:r w:rsidRPr="00A3454D">
              <w:rPr>
                <w:rFonts w:ascii="Times New Roman" w:hAnsi="Times New Roman"/>
              </w:rPr>
              <w:t>Total:100    Pass mark: 80 points</w:t>
            </w:r>
          </w:p>
          <w:p w:rsidR="00A3454D" w:rsidRPr="00A3454D" w:rsidRDefault="00A3454D" w:rsidP="00A3454D">
            <w:pPr>
              <w:rPr>
                <w:rFonts w:ascii="Times New Roman" w:hAnsi="Times New Roman"/>
              </w:rPr>
            </w:pPr>
            <w:r w:rsidRPr="00A3454D">
              <w:rPr>
                <w:rFonts w:ascii="Times New Roman" w:hAnsi="Times New Roman"/>
              </w:rPr>
              <w:t>Technical Weighted: 0.8</w:t>
            </w:r>
          </w:p>
          <w:p w:rsidR="00A3454D" w:rsidRPr="00A3454D" w:rsidRDefault="00A3454D" w:rsidP="00F15637">
            <w:pPr>
              <w:pStyle w:val="ListParagraph"/>
              <w:tabs>
                <w:tab w:val="left" w:pos="-90"/>
                <w:tab w:val="left" w:pos="0"/>
                <w:tab w:val="left" w:pos="540"/>
              </w:tabs>
              <w:spacing w:before="120" w:after="120" w:line="276" w:lineRule="auto"/>
              <w:ind w:left="0"/>
              <w:contextualSpacing w:val="0"/>
              <w:jc w:val="both"/>
              <w:rPr>
                <w:rFonts w:ascii="Times New Roman" w:hAnsi="Times New Roman"/>
              </w:rPr>
            </w:pPr>
            <w:r w:rsidRPr="00A3454D">
              <w:rPr>
                <w:rFonts w:ascii="Times New Roman" w:hAnsi="Times New Roman"/>
              </w:rPr>
              <w:t>Financial (Cost) weight: 0.2</w:t>
            </w:r>
          </w:p>
        </w:tc>
      </w:tr>
    </w:tbl>
    <w:p w:rsidR="00BE4EE1" w:rsidRDefault="00BE4EE1" w:rsidP="00A82004">
      <w:pPr>
        <w:pStyle w:val="ListParagraph"/>
        <w:tabs>
          <w:tab w:val="center" w:pos="567"/>
          <w:tab w:val="right" w:pos="9026"/>
        </w:tabs>
        <w:spacing w:after="240" w:line="276" w:lineRule="auto"/>
        <w:ind w:left="0"/>
        <w:jc w:val="both"/>
        <w:rPr>
          <w:rFonts w:ascii="Times New Roman" w:hAnsi="Times New Roman"/>
        </w:rPr>
      </w:pPr>
    </w:p>
    <w:p w:rsidR="00BE4EE1" w:rsidRPr="00A41162" w:rsidRDefault="00A3454D" w:rsidP="007172DF">
      <w:pPr>
        <w:pStyle w:val="Heading3"/>
        <w:numPr>
          <w:ilvl w:val="0"/>
          <w:numId w:val="0"/>
        </w:numPr>
        <w:ind w:left="540" w:hanging="540"/>
        <w:rPr>
          <w:b/>
        </w:rPr>
      </w:pPr>
      <w:bookmarkStart w:id="90" w:name="_Toc3929535"/>
      <w:r w:rsidRPr="00A41162">
        <w:rPr>
          <w:b/>
        </w:rPr>
        <w:t xml:space="preserve">3.8.9 </w:t>
      </w:r>
      <w:r w:rsidR="00BE4EE1" w:rsidRPr="00A41162">
        <w:rPr>
          <w:b/>
        </w:rPr>
        <w:t xml:space="preserve">Seriously Unbalanced or Front Loaded </w:t>
      </w:r>
      <w:r w:rsidR="00A22455" w:rsidRPr="00A41162">
        <w:rPr>
          <w:b/>
        </w:rPr>
        <w:t xml:space="preserve">and </w:t>
      </w:r>
      <w:r w:rsidR="00BE4EE1" w:rsidRPr="00A41162">
        <w:rPr>
          <w:b/>
        </w:rPr>
        <w:t>Bids/Proposals</w:t>
      </w:r>
      <w:r w:rsidR="00A22455" w:rsidRPr="00A41162">
        <w:rPr>
          <w:b/>
        </w:rPr>
        <w:t xml:space="preserve"> for </w:t>
      </w:r>
      <w:r w:rsidR="00100A9C" w:rsidRPr="00A41162">
        <w:rPr>
          <w:b/>
        </w:rPr>
        <w:t>Goods, Works and Non-Consulting Services</w:t>
      </w:r>
      <w:bookmarkEnd w:id="90"/>
    </w:p>
    <w:p w:rsidR="00F25D00" w:rsidRDefault="000C17A0"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Pr>
          <w:rFonts w:ascii="Times New Roman" w:hAnsi="Times New Roman"/>
        </w:rPr>
        <w:t>In the case of LIPW for instance, it is common for contractors</w:t>
      </w:r>
      <w:r w:rsidR="00F25D00">
        <w:rPr>
          <w:rFonts w:ascii="Times New Roman" w:hAnsi="Times New Roman"/>
        </w:rPr>
        <w:t xml:space="preserve"> </w:t>
      </w:r>
      <w:r w:rsidR="00BE4EE1">
        <w:rPr>
          <w:rFonts w:ascii="Times New Roman" w:hAnsi="Times New Roman"/>
        </w:rPr>
        <w:t xml:space="preserve">to price items such </w:t>
      </w:r>
      <w:r w:rsidR="002761C0">
        <w:rPr>
          <w:rFonts w:ascii="Times New Roman" w:hAnsi="Times New Roman"/>
        </w:rPr>
        <w:t xml:space="preserve">as </w:t>
      </w:r>
      <w:r w:rsidR="00BE4EE1">
        <w:rPr>
          <w:rFonts w:ascii="Times New Roman" w:hAnsi="Times New Roman"/>
        </w:rPr>
        <w:t>site clearance and oth</w:t>
      </w:r>
      <w:r w:rsidR="00CC5262">
        <w:rPr>
          <w:rFonts w:ascii="Times New Roman" w:hAnsi="Times New Roman"/>
        </w:rPr>
        <w:t xml:space="preserve">er initial </w:t>
      </w:r>
      <w:r w:rsidR="00A3454D">
        <w:rPr>
          <w:rFonts w:ascii="Times New Roman" w:hAnsi="Times New Roman"/>
        </w:rPr>
        <w:t xml:space="preserve">earthworks </w:t>
      </w:r>
      <w:r w:rsidR="00BE4EE1">
        <w:rPr>
          <w:rFonts w:ascii="Times New Roman" w:hAnsi="Times New Roman"/>
        </w:rPr>
        <w:t xml:space="preserve">very high and </w:t>
      </w:r>
      <w:r w:rsidR="00CC5262">
        <w:rPr>
          <w:rFonts w:ascii="Times New Roman" w:hAnsi="Times New Roman"/>
        </w:rPr>
        <w:t>lowly price items such as those for reinstatement of borrow pit</w:t>
      </w:r>
      <w:r w:rsidR="00F25D00">
        <w:rPr>
          <w:rFonts w:ascii="Times New Roman" w:hAnsi="Times New Roman"/>
        </w:rPr>
        <w:t>s</w:t>
      </w:r>
      <w:r w:rsidR="00CC5262">
        <w:rPr>
          <w:rFonts w:ascii="Times New Roman" w:hAnsi="Times New Roman"/>
        </w:rPr>
        <w:t xml:space="preserve"> and other </w:t>
      </w:r>
      <w:r w:rsidR="00A22455">
        <w:rPr>
          <w:rFonts w:ascii="Times New Roman" w:hAnsi="Times New Roman"/>
        </w:rPr>
        <w:t xml:space="preserve">later </w:t>
      </w:r>
      <w:r w:rsidR="00CC5262">
        <w:rPr>
          <w:rFonts w:ascii="Times New Roman" w:hAnsi="Times New Roman"/>
        </w:rPr>
        <w:t xml:space="preserve">safeguards requirements. </w:t>
      </w:r>
    </w:p>
    <w:p w:rsidR="00BE4EE1" w:rsidRDefault="00CC5262"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Pr>
          <w:rFonts w:ascii="Times New Roman" w:hAnsi="Times New Roman"/>
        </w:rPr>
        <w:t xml:space="preserve">For Works and Plant, if the bid/proposal that results in the lowest evaluated cost/best evaluated proposal is in the opinion of the </w:t>
      </w:r>
      <w:r w:rsidR="00A3454D">
        <w:rPr>
          <w:rFonts w:ascii="Times New Roman" w:hAnsi="Times New Roman"/>
        </w:rPr>
        <w:t>Evaluation Panel,</w:t>
      </w:r>
      <w:r>
        <w:rPr>
          <w:rFonts w:ascii="Times New Roman" w:hAnsi="Times New Roman"/>
        </w:rPr>
        <w:t xml:space="preserve"> seriously unbalanced or front-loaded, the </w:t>
      </w:r>
      <w:r w:rsidR="0002124B">
        <w:rPr>
          <w:rFonts w:ascii="Times New Roman" w:hAnsi="Times New Roman"/>
        </w:rPr>
        <w:t>Evaluation Panel</w:t>
      </w:r>
      <w:r w:rsidR="00A3454D">
        <w:rPr>
          <w:rFonts w:ascii="Times New Roman" w:hAnsi="Times New Roman"/>
        </w:rPr>
        <w:t xml:space="preserve"> may require the B</w:t>
      </w:r>
      <w:r>
        <w:rPr>
          <w:rFonts w:ascii="Times New Roman" w:hAnsi="Times New Roman"/>
        </w:rPr>
        <w:t>idder</w:t>
      </w:r>
      <w:r w:rsidR="006656F9">
        <w:rPr>
          <w:rFonts w:ascii="Times New Roman" w:hAnsi="Times New Roman"/>
        </w:rPr>
        <w:t>/</w:t>
      </w:r>
      <w:r w:rsidR="00A3454D">
        <w:rPr>
          <w:rFonts w:ascii="Times New Roman" w:hAnsi="Times New Roman"/>
        </w:rPr>
        <w:t>P</w:t>
      </w:r>
      <w:r w:rsidR="002761C0">
        <w:rPr>
          <w:rFonts w:ascii="Times New Roman" w:hAnsi="Times New Roman"/>
        </w:rPr>
        <w:t>roposer</w:t>
      </w:r>
      <w:r>
        <w:rPr>
          <w:rFonts w:ascii="Times New Roman" w:hAnsi="Times New Roman"/>
        </w:rPr>
        <w:t xml:space="preserve"> to provide written clarifications including </w:t>
      </w:r>
      <w:r w:rsidR="00A22455">
        <w:rPr>
          <w:rFonts w:ascii="Times New Roman" w:hAnsi="Times New Roman"/>
        </w:rPr>
        <w:t xml:space="preserve">detailed price analyses to demonstrate the consistency of the prices with the scope of works and schedules. After evaluating the detailed price analysis, the </w:t>
      </w:r>
      <w:r w:rsidR="0002124B">
        <w:rPr>
          <w:rFonts w:ascii="Times New Roman" w:hAnsi="Times New Roman"/>
        </w:rPr>
        <w:t>Panel</w:t>
      </w:r>
      <w:r w:rsidR="00A22455">
        <w:rPr>
          <w:rFonts w:ascii="Times New Roman" w:hAnsi="Times New Roman"/>
        </w:rPr>
        <w:t xml:space="preserve"> may accept the bid/proposal, re</w:t>
      </w:r>
      <w:r w:rsidR="0002124B">
        <w:rPr>
          <w:rFonts w:ascii="Times New Roman" w:hAnsi="Times New Roman"/>
        </w:rPr>
        <w:t>commend</w:t>
      </w:r>
      <w:r w:rsidR="00A22455">
        <w:rPr>
          <w:rFonts w:ascii="Times New Roman" w:hAnsi="Times New Roman"/>
        </w:rPr>
        <w:t xml:space="preserve"> an increase in the amount of the performance security (if requested for and not exceeding 20% of the Contract Price) or reject the bid/propo</w:t>
      </w:r>
      <w:r w:rsidR="00A3454D">
        <w:rPr>
          <w:rFonts w:ascii="Times New Roman" w:hAnsi="Times New Roman"/>
        </w:rPr>
        <w:t xml:space="preserve">sal. This is in accordance with </w:t>
      </w:r>
      <w:r w:rsidR="00A22455">
        <w:rPr>
          <w:rFonts w:ascii="Times New Roman" w:hAnsi="Times New Roman"/>
        </w:rPr>
        <w:t>Regulation 5.64.</w:t>
      </w:r>
    </w:p>
    <w:p w:rsidR="00A22455" w:rsidRPr="00A41162" w:rsidRDefault="00100A9C" w:rsidP="007172DF">
      <w:pPr>
        <w:pStyle w:val="Heading3"/>
        <w:numPr>
          <w:ilvl w:val="0"/>
          <w:numId w:val="0"/>
        </w:numPr>
        <w:rPr>
          <w:b/>
        </w:rPr>
      </w:pPr>
      <w:bookmarkStart w:id="91" w:name="_Toc3929536"/>
      <w:r w:rsidRPr="00A41162">
        <w:rPr>
          <w:b/>
        </w:rPr>
        <w:t xml:space="preserve">3.8.10 </w:t>
      </w:r>
      <w:r w:rsidR="00A22455" w:rsidRPr="00A41162">
        <w:rPr>
          <w:b/>
        </w:rPr>
        <w:t>Abnormally Low Bids/Proposals</w:t>
      </w:r>
      <w:r w:rsidR="00667AAF" w:rsidRPr="00A41162">
        <w:rPr>
          <w:b/>
        </w:rPr>
        <w:t xml:space="preserve"> for Goods, Works and Non-Consulting Services</w:t>
      </w:r>
      <w:bookmarkEnd w:id="91"/>
    </w:p>
    <w:p w:rsidR="00616CDB" w:rsidRPr="00100A9C" w:rsidRDefault="00F25D00"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Pr>
          <w:rFonts w:ascii="Times New Roman" w:hAnsi="Times New Roman"/>
        </w:rPr>
        <w:t>This refers to a situation where a Bid/Proposal price, in combination with other elements (e</w:t>
      </w:r>
      <w:r w:rsidR="000C17A0">
        <w:rPr>
          <w:rFonts w:ascii="Times New Roman" w:hAnsi="Times New Roman"/>
        </w:rPr>
        <w:t>.</w:t>
      </w:r>
      <w:r>
        <w:rPr>
          <w:rFonts w:ascii="Times New Roman" w:hAnsi="Times New Roman"/>
        </w:rPr>
        <w:t xml:space="preserve">g. Unskilled Labour cost), appear so low that it raises material concerns as to the capability of the Bidder/Proposer to perform the contract for the offered price. </w:t>
      </w:r>
    </w:p>
    <w:p w:rsidR="00616CDB" w:rsidRPr="00100A9C" w:rsidRDefault="00F25D00"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Pr>
          <w:rFonts w:ascii="Times New Roman" w:hAnsi="Times New Roman"/>
        </w:rPr>
        <w:t xml:space="preserve">In such a situation, as in the case of the front-loading, the </w:t>
      </w:r>
      <w:r w:rsidR="00C706DD">
        <w:rPr>
          <w:rFonts w:ascii="Times New Roman" w:hAnsi="Times New Roman"/>
        </w:rPr>
        <w:t xml:space="preserve">Evaluation Panel on behalf of the </w:t>
      </w:r>
      <w:r>
        <w:rPr>
          <w:rFonts w:ascii="Times New Roman" w:hAnsi="Times New Roman"/>
        </w:rPr>
        <w:t xml:space="preserve">Entity will </w:t>
      </w:r>
      <w:r w:rsidR="00616CDB">
        <w:rPr>
          <w:rFonts w:ascii="Times New Roman" w:hAnsi="Times New Roman"/>
        </w:rPr>
        <w:t xml:space="preserve">request for a detailed </w:t>
      </w:r>
      <w:r w:rsidR="00100A9C">
        <w:rPr>
          <w:rFonts w:ascii="Times New Roman" w:hAnsi="Times New Roman"/>
        </w:rPr>
        <w:t xml:space="preserve">written </w:t>
      </w:r>
      <w:r w:rsidR="00616CDB">
        <w:rPr>
          <w:rFonts w:ascii="Times New Roman" w:hAnsi="Times New Roman"/>
        </w:rPr>
        <w:t>breakdown of the Bid/Proposal price in relation to the scope and other requirements of the request for bids/proposal documents.</w:t>
      </w:r>
    </w:p>
    <w:p w:rsidR="00100A9C" w:rsidRPr="007172DF" w:rsidRDefault="00616CDB"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Pr>
          <w:rFonts w:ascii="Times New Roman" w:hAnsi="Times New Roman"/>
        </w:rPr>
        <w:t>Per Regulation 5.67, if after eva</w:t>
      </w:r>
      <w:r w:rsidR="00C706DD">
        <w:rPr>
          <w:rFonts w:ascii="Times New Roman" w:hAnsi="Times New Roman"/>
        </w:rPr>
        <w:t>luating the price analysis, the Evaluation Panel</w:t>
      </w:r>
      <w:r>
        <w:rPr>
          <w:rFonts w:ascii="Times New Roman" w:hAnsi="Times New Roman"/>
        </w:rPr>
        <w:t xml:space="preserve"> determines that the Bidder/Proposer has failed to demonstrate its capability to deliver the contract for the offered price, the Entity shall reject the Bid/Proposal. A typical example is the case where the amount earmarked in the request for bid/proposal document </w:t>
      </w:r>
      <w:r w:rsidR="00667AAF">
        <w:rPr>
          <w:rFonts w:ascii="Times New Roman" w:hAnsi="Times New Roman"/>
        </w:rPr>
        <w:t>for</w:t>
      </w:r>
      <w:r>
        <w:rPr>
          <w:rFonts w:ascii="Times New Roman" w:hAnsi="Times New Roman"/>
        </w:rPr>
        <w:t xml:space="preserve"> payment </w:t>
      </w:r>
      <w:r w:rsidR="00667AAF">
        <w:rPr>
          <w:rFonts w:ascii="Times New Roman" w:hAnsi="Times New Roman"/>
        </w:rPr>
        <w:t xml:space="preserve">to </w:t>
      </w:r>
      <w:r>
        <w:rPr>
          <w:rFonts w:ascii="Times New Roman" w:hAnsi="Times New Roman"/>
        </w:rPr>
        <w:t>unskilled labour</w:t>
      </w:r>
      <w:r w:rsidR="00667AAF">
        <w:rPr>
          <w:rFonts w:ascii="Times New Roman" w:hAnsi="Times New Roman"/>
        </w:rPr>
        <w:t>ers</w:t>
      </w:r>
      <w:r>
        <w:rPr>
          <w:rFonts w:ascii="Times New Roman" w:hAnsi="Times New Roman"/>
        </w:rPr>
        <w:t xml:space="preserve"> </w:t>
      </w:r>
      <w:r w:rsidR="007E1A0B">
        <w:rPr>
          <w:rFonts w:ascii="Times New Roman" w:hAnsi="Times New Roman"/>
        </w:rPr>
        <w:t>exceeds</w:t>
      </w:r>
      <w:r>
        <w:rPr>
          <w:rFonts w:ascii="Times New Roman" w:hAnsi="Times New Roman"/>
        </w:rPr>
        <w:t xml:space="preserve"> </w:t>
      </w:r>
      <w:r w:rsidR="00100A9C">
        <w:rPr>
          <w:rFonts w:ascii="Times New Roman" w:hAnsi="Times New Roman"/>
        </w:rPr>
        <w:t xml:space="preserve">or almost equal to </w:t>
      </w:r>
      <w:r>
        <w:rPr>
          <w:rFonts w:ascii="Times New Roman" w:hAnsi="Times New Roman"/>
        </w:rPr>
        <w:t>the total bid/proposal price</w:t>
      </w:r>
      <w:r w:rsidR="00667AAF">
        <w:rPr>
          <w:rFonts w:ascii="Times New Roman" w:hAnsi="Times New Roman"/>
        </w:rPr>
        <w:t>.</w:t>
      </w:r>
    </w:p>
    <w:p w:rsidR="006656F9" w:rsidRPr="00A41162" w:rsidRDefault="00100A9C" w:rsidP="007172DF">
      <w:pPr>
        <w:pStyle w:val="Heading3"/>
        <w:numPr>
          <w:ilvl w:val="0"/>
          <w:numId w:val="0"/>
        </w:numPr>
        <w:rPr>
          <w:b/>
        </w:rPr>
      </w:pPr>
      <w:bookmarkStart w:id="92" w:name="_Toc3929537"/>
      <w:r w:rsidRPr="00A41162">
        <w:rPr>
          <w:b/>
        </w:rPr>
        <w:t xml:space="preserve">3.8.11 </w:t>
      </w:r>
      <w:r w:rsidR="006656F9" w:rsidRPr="00A41162">
        <w:rPr>
          <w:b/>
        </w:rPr>
        <w:t>Most Advantageous Bid/Proposal</w:t>
      </w:r>
      <w:bookmarkEnd w:id="92"/>
    </w:p>
    <w:p w:rsidR="00045BCE" w:rsidRPr="00100A9C" w:rsidRDefault="006656F9"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Pr>
          <w:rFonts w:ascii="Times New Roman" w:hAnsi="Times New Roman"/>
        </w:rPr>
        <w:t>When the qualifying criteria for evaluation is used, the Most Advantageous Bid/Proposal is the bid/proposal that meets the qualification criteria and determined to be substantially responsive to the requirements of the request for bids/proposal documents and lowest evaluated cost.</w:t>
      </w:r>
    </w:p>
    <w:p w:rsidR="00A11A57" w:rsidRPr="00100A9C" w:rsidRDefault="00045BCE"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Pr>
          <w:rFonts w:ascii="Times New Roman" w:hAnsi="Times New Roman"/>
        </w:rPr>
        <w:t>The Most Advantageous Bid/P</w:t>
      </w:r>
      <w:r w:rsidR="006656F9">
        <w:rPr>
          <w:rFonts w:ascii="Times New Roman" w:hAnsi="Times New Roman"/>
        </w:rPr>
        <w:t>roposal</w:t>
      </w:r>
      <w:r>
        <w:rPr>
          <w:rFonts w:ascii="Times New Roman" w:hAnsi="Times New Roman"/>
        </w:rPr>
        <w:t xml:space="preserve"> when the rated criteria is used is the bid/proposal that meet the qualification criteria and determined to be substantially responsive to the requirements of the request for bids/proposals document and highest ranked bid/proposal.</w:t>
      </w:r>
    </w:p>
    <w:p w:rsidR="00045BCE" w:rsidRDefault="00045BCE"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Pr>
          <w:rFonts w:ascii="Times New Roman" w:hAnsi="Times New Roman"/>
        </w:rPr>
        <w:t>The E</w:t>
      </w:r>
      <w:r w:rsidR="00D97EEF">
        <w:rPr>
          <w:rFonts w:ascii="Times New Roman" w:hAnsi="Times New Roman"/>
        </w:rPr>
        <w:t>valuation Panel</w:t>
      </w:r>
      <w:r>
        <w:rPr>
          <w:rFonts w:ascii="Times New Roman" w:hAnsi="Times New Roman"/>
        </w:rPr>
        <w:t xml:space="preserve"> will </w:t>
      </w:r>
      <w:r w:rsidR="00A11A57">
        <w:rPr>
          <w:rFonts w:ascii="Times New Roman" w:hAnsi="Times New Roman"/>
        </w:rPr>
        <w:t xml:space="preserve">recommend </w:t>
      </w:r>
      <w:r w:rsidR="00064A83">
        <w:rPr>
          <w:rFonts w:ascii="Times New Roman" w:hAnsi="Times New Roman"/>
        </w:rPr>
        <w:t>the</w:t>
      </w:r>
      <w:r w:rsidR="00A11A57">
        <w:rPr>
          <w:rFonts w:ascii="Times New Roman" w:hAnsi="Times New Roman"/>
        </w:rPr>
        <w:t xml:space="preserve"> </w:t>
      </w:r>
      <w:r>
        <w:rPr>
          <w:rFonts w:ascii="Times New Roman" w:hAnsi="Times New Roman"/>
        </w:rPr>
        <w:t xml:space="preserve">award </w:t>
      </w:r>
      <w:r w:rsidR="00A11A57">
        <w:rPr>
          <w:rFonts w:ascii="Times New Roman" w:hAnsi="Times New Roman"/>
        </w:rPr>
        <w:t xml:space="preserve">of </w:t>
      </w:r>
      <w:r>
        <w:rPr>
          <w:rFonts w:ascii="Times New Roman" w:hAnsi="Times New Roman"/>
        </w:rPr>
        <w:t>contract to the Bidder/</w:t>
      </w:r>
      <w:r w:rsidR="00064A83">
        <w:rPr>
          <w:rFonts w:ascii="Times New Roman" w:hAnsi="Times New Roman"/>
        </w:rPr>
        <w:t>Proposer/</w:t>
      </w:r>
      <w:r>
        <w:rPr>
          <w:rFonts w:ascii="Times New Roman" w:hAnsi="Times New Roman"/>
        </w:rPr>
        <w:t>Consultant offering the Most Advantageous Bid/Proposal.</w:t>
      </w:r>
    </w:p>
    <w:p w:rsidR="00D97EEF" w:rsidRPr="00A41162" w:rsidRDefault="00100A9C" w:rsidP="007172DF">
      <w:pPr>
        <w:pStyle w:val="Heading3"/>
        <w:numPr>
          <w:ilvl w:val="0"/>
          <w:numId w:val="0"/>
        </w:numPr>
        <w:rPr>
          <w:b/>
        </w:rPr>
      </w:pPr>
      <w:bookmarkStart w:id="93" w:name="_Toc3929538"/>
      <w:r w:rsidRPr="00A41162">
        <w:rPr>
          <w:b/>
        </w:rPr>
        <w:t xml:space="preserve">3.8.12 </w:t>
      </w:r>
      <w:r w:rsidR="00D97EEF" w:rsidRPr="00A41162">
        <w:rPr>
          <w:b/>
        </w:rPr>
        <w:t>Approval of Evaluations</w:t>
      </w:r>
      <w:bookmarkEnd w:id="93"/>
      <w:r w:rsidR="00D97EEF" w:rsidRPr="00A41162">
        <w:rPr>
          <w:b/>
        </w:rPr>
        <w:t xml:space="preserve"> </w:t>
      </w:r>
    </w:p>
    <w:p w:rsidR="00D97EEF" w:rsidRDefault="00A11A57"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sidRPr="00A11A57">
        <w:rPr>
          <w:rFonts w:ascii="Times New Roman" w:hAnsi="Times New Roman"/>
        </w:rPr>
        <w:t>Once the evaluation of Bids/Propos</w:t>
      </w:r>
      <w:r w:rsidR="00100A9C">
        <w:rPr>
          <w:rFonts w:ascii="Times New Roman" w:hAnsi="Times New Roman"/>
        </w:rPr>
        <w:t>als received is completed, the Evaluation P</w:t>
      </w:r>
      <w:r w:rsidRPr="00A11A57">
        <w:rPr>
          <w:rFonts w:ascii="Times New Roman" w:hAnsi="Times New Roman"/>
        </w:rPr>
        <w:t xml:space="preserve">anel will submit its report to the Head of Entity. The report shall then be </w:t>
      </w:r>
      <w:r w:rsidR="00D97EEF" w:rsidRPr="00A11A57">
        <w:rPr>
          <w:rFonts w:ascii="Times New Roman" w:hAnsi="Times New Roman"/>
        </w:rPr>
        <w:t xml:space="preserve">referred to the appropriate </w:t>
      </w:r>
      <w:r w:rsidRPr="00A11A57">
        <w:rPr>
          <w:rFonts w:ascii="Times New Roman" w:hAnsi="Times New Roman"/>
        </w:rPr>
        <w:t>a</w:t>
      </w:r>
      <w:r w:rsidR="00D97EEF" w:rsidRPr="00A11A57">
        <w:rPr>
          <w:rFonts w:ascii="Times New Roman" w:hAnsi="Times New Roman"/>
        </w:rPr>
        <w:t>pprov</w:t>
      </w:r>
      <w:r w:rsidRPr="00A11A57">
        <w:rPr>
          <w:rFonts w:ascii="Times New Roman" w:hAnsi="Times New Roman"/>
        </w:rPr>
        <w:t>ing</w:t>
      </w:r>
      <w:r w:rsidR="00D97EEF" w:rsidRPr="00A11A57">
        <w:rPr>
          <w:rFonts w:ascii="Times New Roman" w:hAnsi="Times New Roman"/>
        </w:rPr>
        <w:t xml:space="preserve"> </w:t>
      </w:r>
      <w:r w:rsidRPr="00A11A57">
        <w:rPr>
          <w:rFonts w:ascii="Times New Roman" w:hAnsi="Times New Roman"/>
        </w:rPr>
        <w:t>authority depending on the threshold</w:t>
      </w:r>
      <w:r w:rsidR="00D97EEF" w:rsidRPr="00A11A57">
        <w:rPr>
          <w:rFonts w:ascii="Times New Roman" w:hAnsi="Times New Roman"/>
        </w:rPr>
        <w:t xml:space="preserve"> per the Public Procureme</w:t>
      </w:r>
      <w:r>
        <w:rPr>
          <w:rFonts w:ascii="Times New Roman" w:hAnsi="Times New Roman"/>
        </w:rPr>
        <w:t xml:space="preserve">nt </w:t>
      </w:r>
      <w:r w:rsidR="00367B68">
        <w:rPr>
          <w:rFonts w:ascii="Times New Roman" w:hAnsi="Times New Roman"/>
        </w:rPr>
        <w:t>Act 663</w:t>
      </w:r>
      <w:r w:rsidR="00100A9C">
        <w:rPr>
          <w:rFonts w:ascii="Times New Roman" w:hAnsi="Times New Roman"/>
        </w:rPr>
        <w:t>, as amended</w:t>
      </w:r>
      <w:r w:rsidR="00064A83">
        <w:rPr>
          <w:rFonts w:ascii="Times New Roman" w:hAnsi="Times New Roman"/>
        </w:rPr>
        <w:t xml:space="preserve"> in 2016 (Act 914) in the case of</w:t>
      </w:r>
      <w:r>
        <w:rPr>
          <w:rFonts w:ascii="Times New Roman" w:hAnsi="Times New Roman"/>
        </w:rPr>
        <w:t xml:space="preserve"> post review contract</w:t>
      </w:r>
      <w:r w:rsidR="00064A83">
        <w:rPr>
          <w:rFonts w:ascii="Times New Roman" w:hAnsi="Times New Roman"/>
        </w:rPr>
        <w:t>s</w:t>
      </w:r>
      <w:r w:rsidR="00064A83" w:rsidRPr="00064A83">
        <w:rPr>
          <w:rFonts w:ascii="Times New Roman" w:hAnsi="Times New Roman"/>
        </w:rPr>
        <w:t xml:space="preserve"> </w:t>
      </w:r>
      <w:r w:rsidR="00064A83">
        <w:rPr>
          <w:rFonts w:ascii="Times New Roman" w:hAnsi="Times New Roman"/>
        </w:rPr>
        <w:t xml:space="preserve">for </w:t>
      </w:r>
      <w:r w:rsidR="00064A83" w:rsidRPr="00A11A57">
        <w:rPr>
          <w:rFonts w:ascii="Times New Roman" w:hAnsi="Times New Roman"/>
        </w:rPr>
        <w:t>approval/concurrence</w:t>
      </w:r>
      <w:r w:rsidR="00367B68">
        <w:rPr>
          <w:rFonts w:ascii="Times New Roman" w:hAnsi="Times New Roman"/>
        </w:rPr>
        <w:t>,</w:t>
      </w:r>
      <w:r>
        <w:rPr>
          <w:rFonts w:ascii="Times New Roman" w:hAnsi="Times New Roman"/>
        </w:rPr>
        <w:t xml:space="preserve"> or to th</w:t>
      </w:r>
      <w:r w:rsidR="00367B68">
        <w:rPr>
          <w:rFonts w:ascii="Times New Roman" w:hAnsi="Times New Roman"/>
        </w:rPr>
        <w:t>e World Bank</w:t>
      </w:r>
      <w:r>
        <w:rPr>
          <w:rFonts w:ascii="Times New Roman" w:hAnsi="Times New Roman"/>
        </w:rPr>
        <w:t xml:space="preserve"> </w:t>
      </w:r>
      <w:r w:rsidR="00064A83" w:rsidRPr="00A11A57">
        <w:rPr>
          <w:rFonts w:ascii="Times New Roman" w:hAnsi="Times New Roman"/>
        </w:rPr>
        <w:t xml:space="preserve">for </w:t>
      </w:r>
      <w:r w:rsidR="00064A83">
        <w:rPr>
          <w:rFonts w:ascii="Times New Roman" w:hAnsi="Times New Roman"/>
        </w:rPr>
        <w:t>no-objection</w:t>
      </w:r>
      <w:r w:rsidR="00064A83" w:rsidRPr="00A11A57">
        <w:rPr>
          <w:rFonts w:ascii="Times New Roman" w:hAnsi="Times New Roman"/>
        </w:rPr>
        <w:t xml:space="preserve"> </w:t>
      </w:r>
      <w:r>
        <w:rPr>
          <w:rFonts w:ascii="Times New Roman" w:hAnsi="Times New Roman"/>
        </w:rPr>
        <w:t xml:space="preserve">if it is a prior review contract </w:t>
      </w:r>
      <w:r w:rsidR="00D97EEF" w:rsidRPr="00A11A57">
        <w:rPr>
          <w:rFonts w:ascii="Times New Roman" w:hAnsi="Times New Roman"/>
        </w:rPr>
        <w:t>before award.</w:t>
      </w:r>
    </w:p>
    <w:p w:rsidR="00D97EEF" w:rsidRDefault="00D97EEF" w:rsidP="00A82004">
      <w:pPr>
        <w:pStyle w:val="ListParagraph"/>
        <w:tabs>
          <w:tab w:val="center" w:pos="567"/>
          <w:tab w:val="right" w:pos="9026"/>
        </w:tabs>
        <w:spacing w:after="240" w:line="276" w:lineRule="auto"/>
        <w:ind w:left="0"/>
        <w:jc w:val="both"/>
        <w:rPr>
          <w:rFonts w:ascii="Times New Roman" w:hAnsi="Times New Roman"/>
        </w:rPr>
      </w:pPr>
    </w:p>
    <w:p w:rsidR="00045BCE" w:rsidRPr="00A41162" w:rsidRDefault="006C7197" w:rsidP="007172DF">
      <w:pPr>
        <w:pStyle w:val="Heading3"/>
        <w:numPr>
          <w:ilvl w:val="0"/>
          <w:numId w:val="0"/>
        </w:numPr>
        <w:rPr>
          <w:b/>
        </w:rPr>
      </w:pPr>
      <w:bookmarkStart w:id="94" w:name="_Toc3929539"/>
      <w:r w:rsidRPr="00A41162">
        <w:rPr>
          <w:b/>
        </w:rPr>
        <w:t xml:space="preserve">3.8.13 </w:t>
      </w:r>
      <w:r w:rsidR="00045BCE" w:rsidRPr="00A41162">
        <w:rPr>
          <w:b/>
        </w:rPr>
        <w:t>Notification of the Intention to Award</w:t>
      </w:r>
      <w:bookmarkEnd w:id="94"/>
    </w:p>
    <w:p w:rsidR="006E6507" w:rsidRDefault="00A11A57"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Pr>
          <w:rFonts w:ascii="Times New Roman" w:hAnsi="Times New Roman"/>
        </w:rPr>
        <w:t xml:space="preserve">Following approval from the relevant approving authority to award a contract, the Entity shall within </w:t>
      </w:r>
      <w:r w:rsidR="006E6507">
        <w:rPr>
          <w:rFonts w:ascii="Times New Roman" w:hAnsi="Times New Roman"/>
        </w:rPr>
        <w:t>three (3</w:t>
      </w:r>
      <w:r w:rsidR="006C7197">
        <w:rPr>
          <w:rFonts w:ascii="Times New Roman" w:hAnsi="Times New Roman"/>
        </w:rPr>
        <w:t>) days</w:t>
      </w:r>
      <w:r w:rsidR="00BB1742">
        <w:rPr>
          <w:rFonts w:ascii="Times New Roman" w:hAnsi="Times New Roman"/>
        </w:rPr>
        <w:t>,</w:t>
      </w:r>
      <w:r>
        <w:rPr>
          <w:rFonts w:ascii="Times New Roman" w:hAnsi="Times New Roman"/>
        </w:rPr>
        <w:t xml:space="preserve"> </w:t>
      </w:r>
      <w:r w:rsidR="00064A83">
        <w:rPr>
          <w:rFonts w:ascii="Times New Roman" w:hAnsi="Times New Roman"/>
        </w:rPr>
        <w:t>convey</w:t>
      </w:r>
      <w:r>
        <w:rPr>
          <w:rFonts w:ascii="Times New Roman" w:hAnsi="Times New Roman"/>
        </w:rPr>
        <w:t xml:space="preserve"> </w:t>
      </w:r>
      <w:r w:rsidR="00064A83">
        <w:rPr>
          <w:rFonts w:ascii="Times New Roman" w:hAnsi="Times New Roman"/>
        </w:rPr>
        <w:t xml:space="preserve">a </w:t>
      </w:r>
      <w:r>
        <w:rPr>
          <w:rFonts w:ascii="Times New Roman" w:hAnsi="Times New Roman"/>
        </w:rPr>
        <w:t xml:space="preserve">written notification </w:t>
      </w:r>
      <w:r w:rsidR="00BC0733">
        <w:rPr>
          <w:rFonts w:ascii="Times New Roman" w:hAnsi="Times New Roman"/>
        </w:rPr>
        <w:t xml:space="preserve">by the quickest means possible </w:t>
      </w:r>
      <w:r w:rsidR="00064A83">
        <w:rPr>
          <w:rFonts w:ascii="Times New Roman" w:hAnsi="Times New Roman"/>
        </w:rPr>
        <w:t xml:space="preserve">to the successful Bidder/Consultant </w:t>
      </w:r>
      <w:r>
        <w:rPr>
          <w:rFonts w:ascii="Times New Roman" w:hAnsi="Times New Roman"/>
        </w:rPr>
        <w:t>of the Entity’s in</w:t>
      </w:r>
      <w:r w:rsidR="00BC0733">
        <w:rPr>
          <w:rFonts w:ascii="Times New Roman" w:hAnsi="Times New Roman"/>
        </w:rPr>
        <w:t>tention to award the contract</w:t>
      </w:r>
      <w:r>
        <w:rPr>
          <w:rFonts w:ascii="Times New Roman" w:hAnsi="Times New Roman"/>
        </w:rPr>
        <w:t xml:space="preserve"> </w:t>
      </w:r>
      <w:r w:rsidR="006E6507">
        <w:rPr>
          <w:rFonts w:ascii="Times New Roman" w:hAnsi="Times New Roman"/>
        </w:rPr>
        <w:t>(letter could be scanned and sent via Whatsapp, email, etc.)</w:t>
      </w:r>
      <w:r w:rsidR="00BC0733">
        <w:rPr>
          <w:rFonts w:ascii="Times New Roman" w:hAnsi="Times New Roman"/>
        </w:rPr>
        <w:t xml:space="preserve"> </w:t>
      </w:r>
    </w:p>
    <w:p w:rsidR="00490AFD" w:rsidRDefault="0069076B"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Pr>
          <w:rFonts w:ascii="Times New Roman" w:hAnsi="Times New Roman"/>
        </w:rPr>
        <w:t xml:space="preserve">Such notification shall </w:t>
      </w:r>
      <w:r w:rsidR="006C7197">
        <w:rPr>
          <w:rFonts w:ascii="Times New Roman" w:hAnsi="Times New Roman"/>
        </w:rPr>
        <w:t xml:space="preserve">simultaneously </w:t>
      </w:r>
      <w:r>
        <w:rPr>
          <w:rFonts w:ascii="Times New Roman" w:hAnsi="Times New Roman"/>
        </w:rPr>
        <w:t>be sent to each Bidder/Proposer that submitted a bid/proposal and opened at the opening session (unless the Bidder/Proposer has previously received notification of exclusion from</w:t>
      </w:r>
      <w:r w:rsidR="00BC0733">
        <w:rPr>
          <w:rFonts w:ascii="Times New Roman" w:hAnsi="Times New Roman"/>
        </w:rPr>
        <w:t xml:space="preserve"> the bidding process at an earlier</w:t>
      </w:r>
      <w:r>
        <w:rPr>
          <w:rFonts w:ascii="Times New Roman" w:hAnsi="Times New Roman"/>
        </w:rPr>
        <w:t xml:space="preserve"> stage) in the case of procurement </w:t>
      </w:r>
      <w:r w:rsidR="00BC0733">
        <w:rPr>
          <w:rFonts w:ascii="Times New Roman" w:hAnsi="Times New Roman"/>
        </w:rPr>
        <w:t>o</w:t>
      </w:r>
      <w:r>
        <w:rPr>
          <w:rFonts w:ascii="Times New Roman" w:hAnsi="Times New Roman"/>
        </w:rPr>
        <w:t>f Goods, Works and Non-Consulting Serv</w:t>
      </w:r>
      <w:r w:rsidR="00885891">
        <w:rPr>
          <w:rFonts w:ascii="Times New Roman" w:hAnsi="Times New Roman"/>
        </w:rPr>
        <w:t>ices</w:t>
      </w:r>
      <w:r>
        <w:rPr>
          <w:rFonts w:ascii="Times New Roman" w:hAnsi="Times New Roman"/>
        </w:rPr>
        <w:t xml:space="preserve">. </w:t>
      </w:r>
    </w:p>
    <w:p w:rsidR="00490AFD" w:rsidRDefault="00885891"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Pr>
          <w:rFonts w:ascii="Times New Roman" w:hAnsi="Times New Roman"/>
        </w:rPr>
        <w:t xml:space="preserve">For Consulting Services, the </w:t>
      </w:r>
      <w:r w:rsidR="00BC0733">
        <w:rPr>
          <w:rFonts w:ascii="Times New Roman" w:hAnsi="Times New Roman"/>
        </w:rPr>
        <w:t>said communication</w:t>
      </w:r>
      <w:r>
        <w:rPr>
          <w:rFonts w:ascii="Times New Roman" w:hAnsi="Times New Roman"/>
        </w:rPr>
        <w:t xml:space="preserve"> will be s</w:t>
      </w:r>
      <w:r w:rsidR="006E6507">
        <w:rPr>
          <w:rFonts w:ascii="Times New Roman" w:hAnsi="Times New Roman"/>
        </w:rPr>
        <w:t>erved to all Consultants whose Financial P</w:t>
      </w:r>
      <w:r>
        <w:rPr>
          <w:rFonts w:ascii="Times New Roman" w:hAnsi="Times New Roman"/>
        </w:rPr>
        <w:t xml:space="preserve">roposals were opened. </w:t>
      </w:r>
      <w:r w:rsidR="0069076B">
        <w:rPr>
          <w:rFonts w:ascii="Times New Roman" w:hAnsi="Times New Roman"/>
        </w:rPr>
        <w:t>This is in accordance with Regulation</w:t>
      </w:r>
      <w:r>
        <w:rPr>
          <w:rFonts w:ascii="Times New Roman" w:hAnsi="Times New Roman"/>
        </w:rPr>
        <w:t>s</w:t>
      </w:r>
      <w:r w:rsidR="0069076B">
        <w:rPr>
          <w:rFonts w:ascii="Times New Roman" w:hAnsi="Times New Roman"/>
        </w:rPr>
        <w:t xml:space="preserve"> 5.72</w:t>
      </w:r>
      <w:r>
        <w:rPr>
          <w:rFonts w:ascii="Times New Roman" w:hAnsi="Times New Roman"/>
        </w:rPr>
        <w:t xml:space="preserve"> </w:t>
      </w:r>
      <w:r w:rsidR="00367B68">
        <w:rPr>
          <w:rFonts w:ascii="Times New Roman" w:hAnsi="Times New Roman"/>
        </w:rPr>
        <w:t xml:space="preserve">to 5.74 </w:t>
      </w:r>
      <w:r>
        <w:rPr>
          <w:rFonts w:ascii="Times New Roman" w:hAnsi="Times New Roman"/>
        </w:rPr>
        <w:t>and 5.75</w:t>
      </w:r>
      <w:r w:rsidR="00367B68">
        <w:rPr>
          <w:rFonts w:ascii="Times New Roman" w:hAnsi="Times New Roman"/>
        </w:rPr>
        <w:t xml:space="preserve"> to 5.77</w:t>
      </w:r>
      <w:r w:rsidR="0069076B">
        <w:rPr>
          <w:rFonts w:ascii="Times New Roman" w:hAnsi="Times New Roman"/>
        </w:rPr>
        <w:t>.</w:t>
      </w:r>
      <w:r w:rsidR="00490AFD">
        <w:rPr>
          <w:rFonts w:ascii="Times New Roman" w:hAnsi="Times New Roman"/>
        </w:rPr>
        <w:t xml:space="preserve"> </w:t>
      </w:r>
    </w:p>
    <w:p w:rsidR="0069076B" w:rsidRPr="00490AFD" w:rsidRDefault="0069076B"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sidRPr="00490AFD">
        <w:rPr>
          <w:rFonts w:ascii="Times New Roman" w:hAnsi="Times New Roman"/>
        </w:rPr>
        <w:t xml:space="preserve">The form or template of the </w:t>
      </w:r>
      <w:r w:rsidRPr="00BC0733">
        <w:rPr>
          <w:rFonts w:ascii="Times New Roman" w:hAnsi="Times New Roman"/>
          <w:b/>
          <w:i/>
        </w:rPr>
        <w:t xml:space="preserve">Notification </w:t>
      </w:r>
      <w:r w:rsidR="00BC0733" w:rsidRPr="00BC0733">
        <w:rPr>
          <w:rFonts w:ascii="Times New Roman" w:hAnsi="Times New Roman"/>
          <w:b/>
          <w:i/>
        </w:rPr>
        <w:t>of the Intention to Award</w:t>
      </w:r>
      <w:r w:rsidRPr="00490AFD">
        <w:rPr>
          <w:rFonts w:ascii="Times New Roman" w:hAnsi="Times New Roman"/>
        </w:rPr>
        <w:t xml:space="preserve"> </w:t>
      </w:r>
      <w:r w:rsidR="00367B68" w:rsidRPr="00490AFD">
        <w:rPr>
          <w:rFonts w:ascii="Times New Roman" w:hAnsi="Times New Roman"/>
        </w:rPr>
        <w:t>can be</w:t>
      </w:r>
      <w:r w:rsidRPr="00490AFD">
        <w:rPr>
          <w:rFonts w:ascii="Times New Roman" w:hAnsi="Times New Roman"/>
        </w:rPr>
        <w:t xml:space="preserve"> found in the Bank’s Standard </w:t>
      </w:r>
      <w:r w:rsidR="005D4F8D" w:rsidRPr="00490AFD">
        <w:rPr>
          <w:rFonts w:ascii="Times New Roman" w:hAnsi="Times New Roman"/>
        </w:rPr>
        <w:t xml:space="preserve">Procurement </w:t>
      </w:r>
      <w:r w:rsidRPr="00490AFD">
        <w:rPr>
          <w:rFonts w:ascii="Times New Roman" w:hAnsi="Times New Roman"/>
        </w:rPr>
        <w:t>Document</w:t>
      </w:r>
      <w:r w:rsidR="00885891" w:rsidRPr="00490AFD">
        <w:rPr>
          <w:rFonts w:ascii="Times New Roman" w:hAnsi="Times New Roman"/>
        </w:rPr>
        <w:t>s</w:t>
      </w:r>
      <w:r w:rsidRPr="00490AFD">
        <w:rPr>
          <w:rFonts w:ascii="Times New Roman" w:hAnsi="Times New Roman"/>
        </w:rPr>
        <w:t xml:space="preserve"> and will form part of the request for bids/proposal document.</w:t>
      </w:r>
    </w:p>
    <w:p w:rsidR="00885891" w:rsidRPr="00A41162" w:rsidRDefault="00490AFD" w:rsidP="007172DF">
      <w:pPr>
        <w:pStyle w:val="Heading3"/>
        <w:numPr>
          <w:ilvl w:val="0"/>
          <w:numId w:val="0"/>
        </w:numPr>
        <w:rPr>
          <w:b/>
        </w:rPr>
      </w:pPr>
      <w:bookmarkStart w:id="95" w:name="_Toc3929540"/>
      <w:r w:rsidRPr="00A41162">
        <w:rPr>
          <w:b/>
        </w:rPr>
        <w:t xml:space="preserve">3.8.14 </w:t>
      </w:r>
      <w:r w:rsidR="00D6506B" w:rsidRPr="00A41162">
        <w:rPr>
          <w:b/>
        </w:rPr>
        <w:t>Standstill Period</w:t>
      </w:r>
      <w:bookmarkEnd w:id="95"/>
    </w:p>
    <w:p w:rsidR="00CD77F8" w:rsidRPr="00490AFD" w:rsidRDefault="00BC0733"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Pr>
          <w:rFonts w:ascii="Times New Roman" w:hAnsi="Times New Roman"/>
        </w:rPr>
        <w:t>In line with the Bank’s current procurement r</w:t>
      </w:r>
      <w:r w:rsidR="003D4327">
        <w:rPr>
          <w:rFonts w:ascii="Times New Roman" w:hAnsi="Times New Roman"/>
        </w:rPr>
        <w:t>egulations</w:t>
      </w:r>
      <w:r w:rsidR="00CD77F8">
        <w:rPr>
          <w:rFonts w:ascii="Times New Roman" w:hAnsi="Times New Roman"/>
        </w:rPr>
        <w:t>,</w:t>
      </w:r>
      <w:r w:rsidR="003D4327">
        <w:rPr>
          <w:rFonts w:ascii="Times New Roman" w:hAnsi="Times New Roman"/>
        </w:rPr>
        <w:t xml:space="preserve"> a standstill period which will give </w:t>
      </w:r>
      <w:r>
        <w:rPr>
          <w:rFonts w:ascii="Times New Roman" w:hAnsi="Times New Roman"/>
        </w:rPr>
        <w:t xml:space="preserve">unsuccessful </w:t>
      </w:r>
      <w:r w:rsidR="003D4327">
        <w:rPr>
          <w:rFonts w:ascii="Times New Roman" w:hAnsi="Times New Roman"/>
        </w:rPr>
        <w:t>Bidders/C</w:t>
      </w:r>
      <w:r w:rsidR="00CD77F8">
        <w:rPr>
          <w:rFonts w:ascii="Times New Roman" w:hAnsi="Times New Roman"/>
        </w:rPr>
        <w:t>onsultants time to examine the N</w:t>
      </w:r>
      <w:r w:rsidR="003D4327">
        <w:rPr>
          <w:rFonts w:ascii="Times New Roman" w:hAnsi="Times New Roman"/>
        </w:rPr>
        <w:t xml:space="preserve">otification of Intention to Award </w:t>
      </w:r>
      <w:r w:rsidR="00CD77F8">
        <w:rPr>
          <w:rFonts w:ascii="Times New Roman" w:hAnsi="Times New Roman"/>
        </w:rPr>
        <w:t xml:space="preserve">and to assess whether it is worth submitting a complaint shall be observed. </w:t>
      </w:r>
    </w:p>
    <w:p w:rsidR="00BC0733" w:rsidRDefault="00CD77F8"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Pr>
          <w:rFonts w:ascii="Times New Roman" w:hAnsi="Times New Roman"/>
        </w:rPr>
        <w:t>The Standstill Period begins once the Notification of Intention to Award letter is issued to the Bidders/Consultants and shall last for ten (10) Business Days (counted as working days in the country excluding public holi</w:t>
      </w:r>
      <w:r w:rsidR="00DA5059">
        <w:rPr>
          <w:rFonts w:ascii="Times New Roman" w:hAnsi="Times New Roman"/>
        </w:rPr>
        <w:t xml:space="preserve">days) per Regulation 5.79. </w:t>
      </w:r>
    </w:p>
    <w:p w:rsidR="0095408D" w:rsidRPr="00490AFD" w:rsidRDefault="00C41C3C"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Pr>
          <w:rFonts w:ascii="Times New Roman" w:hAnsi="Times New Roman"/>
        </w:rPr>
        <w:t>Consistent with Regulation 5.79, a</w:t>
      </w:r>
      <w:r w:rsidR="00DA5059">
        <w:rPr>
          <w:rFonts w:ascii="Times New Roman" w:hAnsi="Times New Roman"/>
        </w:rPr>
        <w:t xml:space="preserve"> </w:t>
      </w:r>
      <w:r w:rsidR="00490AFD">
        <w:rPr>
          <w:rFonts w:ascii="Times New Roman" w:hAnsi="Times New Roman"/>
        </w:rPr>
        <w:t xml:space="preserve">Notification of </w:t>
      </w:r>
      <w:r w:rsidR="00DA5059">
        <w:rPr>
          <w:rFonts w:ascii="Times New Roman" w:hAnsi="Times New Roman"/>
        </w:rPr>
        <w:t>A</w:t>
      </w:r>
      <w:r w:rsidR="00CD77F8">
        <w:rPr>
          <w:rFonts w:ascii="Times New Roman" w:hAnsi="Times New Roman"/>
        </w:rPr>
        <w:t xml:space="preserve">ward or Letter of Acceptance </w:t>
      </w:r>
      <w:r>
        <w:rPr>
          <w:rFonts w:ascii="Times New Roman" w:hAnsi="Times New Roman"/>
        </w:rPr>
        <w:t>should</w:t>
      </w:r>
      <w:r w:rsidR="00CD77F8">
        <w:rPr>
          <w:rFonts w:ascii="Times New Roman" w:hAnsi="Times New Roman"/>
        </w:rPr>
        <w:t xml:space="preserve"> not be issued before or during the Standstill Period.</w:t>
      </w:r>
    </w:p>
    <w:p w:rsidR="00490AFD" w:rsidRPr="007172DF" w:rsidRDefault="00C41C3C"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Pr>
          <w:rFonts w:ascii="Times New Roman" w:hAnsi="Times New Roman"/>
        </w:rPr>
        <w:t xml:space="preserve">As provided for in Regulation 5.80, the Standstill Period shall not be applied where </w:t>
      </w:r>
      <w:r w:rsidR="00367B68">
        <w:rPr>
          <w:rFonts w:ascii="Times New Roman" w:hAnsi="Times New Roman"/>
        </w:rPr>
        <w:t xml:space="preserve">only one bid/proposal </w:t>
      </w:r>
      <w:r w:rsidR="00490AFD">
        <w:rPr>
          <w:rFonts w:ascii="Times New Roman" w:hAnsi="Times New Roman"/>
        </w:rPr>
        <w:t>is</w:t>
      </w:r>
      <w:r w:rsidR="00367B68">
        <w:rPr>
          <w:rFonts w:ascii="Times New Roman" w:hAnsi="Times New Roman"/>
        </w:rPr>
        <w:t xml:space="preserve"> received in </w:t>
      </w:r>
      <w:r>
        <w:rPr>
          <w:rFonts w:ascii="Times New Roman" w:hAnsi="Times New Roman"/>
        </w:rPr>
        <w:t xml:space="preserve">the case of </w:t>
      </w:r>
      <w:r w:rsidR="00367B68">
        <w:rPr>
          <w:rFonts w:ascii="Times New Roman" w:hAnsi="Times New Roman"/>
        </w:rPr>
        <w:t xml:space="preserve">an open competitive process or </w:t>
      </w:r>
      <w:r>
        <w:rPr>
          <w:rFonts w:ascii="Times New Roman" w:hAnsi="Times New Roman"/>
        </w:rPr>
        <w:t xml:space="preserve">where </w:t>
      </w:r>
      <w:r w:rsidR="00367B68">
        <w:rPr>
          <w:rFonts w:ascii="Times New Roman" w:hAnsi="Times New Roman"/>
        </w:rPr>
        <w:t xml:space="preserve">direct selection method </w:t>
      </w:r>
      <w:r w:rsidR="00490AFD">
        <w:rPr>
          <w:rFonts w:ascii="Times New Roman" w:hAnsi="Times New Roman"/>
        </w:rPr>
        <w:t>i</w:t>
      </w:r>
      <w:r w:rsidR="00367B68">
        <w:rPr>
          <w:rFonts w:ascii="Times New Roman" w:hAnsi="Times New Roman"/>
        </w:rPr>
        <w:t xml:space="preserve">s </w:t>
      </w:r>
      <w:r>
        <w:rPr>
          <w:rFonts w:ascii="Times New Roman" w:hAnsi="Times New Roman"/>
        </w:rPr>
        <w:t>employed</w:t>
      </w:r>
      <w:r w:rsidR="0025047F">
        <w:rPr>
          <w:rFonts w:ascii="Times New Roman" w:hAnsi="Times New Roman"/>
        </w:rPr>
        <w:t>.</w:t>
      </w:r>
      <w:r w:rsidR="00CD77F8">
        <w:rPr>
          <w:rFonts w:ascii="Times New Roman" w:hAnsi="Times New Roman"/>
        </w:rPr>
        <w:t xml:space="preserve"> </w:t>
      </w:r>
    </w:p>
    <w:p w:rsidR="00A82004" w:rsidRPr="00A41162" w:rsidRDefault="00490AFD" w:rsidP="007172DF">
      <w:pPr>
        <w:pStyle w:val="Heading3"/>
        <w:numPr>
          <w:ilvl w:val="0"/>
          <w:numId w:val="0"/>
        </w:numPr>
        <w:rPr>
          <w:b/>
        </w:rPr>
      </w:pPr>
      <w:bookmarkStart w:id="96" w:name="_Toc3929541"/>
      <w:r w:rsidRPr="00A41162">
        <w:rPr>
          <w:b/>
        </w:rPr>
        <w:t xml:space="preserve">3.8.15 </w:t>
      </w:r>
      <w:r w:rsidR="00B105E9" w:rsidRPr="00A41162">
        <w:rPr>
          <w:b/>
        </w:rPr>
        <w:t>Debriefing by the Entity</w:t>
      </w:r>
      <w:bookmarkEnd w:id="96"/>
    </w:p>
    <w:p w:rsidR="00861750" w:rsidRPr="00490AFD" w:rsidRDefault="00B105E9"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Pr>
          <w:rFonts w:ascii="Times New Roman" w:hAnsi="Times New Roman"/>
        </w:rPr>
        <w:t xml:space="preserve">Upon receipt of the Notification of Intention to Award, an unsuccessful Bidder/Consultant has </w:t>
      </w:r>
      <w:r w:rsidR="00861750">
        <w:rPr>
          <w:rFonts w:ascii="Times New Roman" w:hAnsi="Times New Roman"/>
        </w:rPr>
        <w:t>3 business</w:t>
      </w:r>
      <w:r w:rsidR="0025047F">
        <w:rPr>
          <w:rFonts w:ascii="Times New Roman" w:hAnsi="Times New Roman"/>
        </w:rPr>
        <w:t xml:space="preserve"> </w:t>
      </w:r>
      <w:r>
        <w:rPr>
          <w:rFonts w:ascii="Times New Roman" w:hAnsi="Times New Roman"/>
        </w:rPr>
        <w:t>days within the Standstill Period to make a written request to the E</w:t>
      </w:r>
      <w:r w:rsidR="00861750">
        <w:rPr>
          <w:rFonts w:ascii="Times New Roman" w:hAnsi="Times New Roman"/>
        </w:rPr>
        <w:t>mployer</w:t>
      </w:r>
      <w:r>
        <w:rPr>
          <w:rFonts w:ascii="Times New Roman" w:hAnsi="Times New Roman"/>
        </w:rPr>
        <w:t xml:space="preserve"> for debriefing. </w:t>
      </w:r>
    </w:p>
    <w:p w:rsidR="00861750" w:rsidRPr="008547EA" w:rsidRDefault="00B105E9"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Pr>
          <w:rFonts w:ascii="Times New Roman" w:hAnsi="Times New Roman"/>
        </w:rPr>
        <w:t xml:space="preserve">The </w:t>
      </w:r>
      <w:r w:rsidR="00D31D3B">
        <w:rPr>
          <w:rFonts w:ascii="Times New Roman" w:hAnsi="Times New Roman"/>
        </w:rPr>
        <w:t>Entity</w:t>
      </w:r>
      <w:r w:rsidR="00A100A7">
        <w:rPr>
          <w:rFonts w:ascii="Times New Roman" w:hAnsi="Times New Roman"/>
        </w:rPr>
        <w:t xml:space="preserve">, </w:t>
      </w:r>
      <w:r w:rsidR="00D31D3B">
        <w:rPr>
          <w:rFonts w:ascii="Times New Roman" w:hAnsi="Times New Roman"/>
        </w:rPr>
        <w:t>represented</w:t>
      </w:r>
      <w:r w:rsidR="00A100A7">
        <w:rPr>
          <w:rFonts w:ascii="Times New Roman" w:hAnsi="Times New Roman"/>
        </w:rPr>
        <w:t xml:space="preserve"> by the Procurement Unit </w:t>
      </w:r>
      <w:r>
        <w:rPr>
          <w:rFonts w:ascii="Times New Roman" w:hAnsi="Times New Roman"/>
        </w:rPr>
        <w:t xml:space="preserve">shall </w:t>
      </w:r>
      <w:r w:rsidR="0025047F">
        <w:rPr>
          <w:rFonts w:ascii="Times New Roman" w:hAnsi="Times New Roman"/>
        </w:rPr>
        <w:t xml:space="preserve">acknowledge receipt of the complaint letter within 3 days and </w:t>
      </w:r>
      <w:r>
        <w:rPr>
          <w:rFonts w:ascii="Times New Roman" w:hAnsi="Times New Roman"/>
        </w:rPr>
        <w:t>provide</w:t>
      </w:r>
      <w:r w:rsidR="0025047F">
        <w:rPr>
          <w:rFonts w:ascii="Times New Roman" w:hAnsi="Times New Roman"/>
        </w:rPr>
        <w:t xml:space="preserve"> within </w:t>
      </w:r>
      <w:r w:rsidR="00861750">
        <w:rPr>
          <w:rFonts w:ascii="Times New Roman" w:hAnsi="Times New Roman"/>
        </w:rPr>
        <w:t>five</w:t>
      </w:r>
      <w:r w:rsidR="0025047F">
        <w:rPr>
          <w:rFonts w:ascii="Times New Roman" w:hAnsi="Times New Roman"/>
        </w:rPr>
        <w:t xml:space="preserve"> (</w:t>
      </w:r>
      <w:r w:rsidR="00861750">
        <w:rPr>
          <w:rFonts w:ascii="Times New Roman" w:hAnsi="Times New Roman"/>
        </w:rPr>
        <w:t>5</w:t>
      </w:r>
      <w:r w:rsidR="00B1383A">
        <w:rPr>
          <w:rFonts w:ascii="Times New Roman" w:hAnsi="Times New Roman"/>
        </w:rPr>
        <w:t>) Business Days,</w:t>
      </w:r>
      <w:r>
        <w:rPr>
          <w:rFonts w:ascii="Times New Roman" w:hAnsi="Times New Roman"/>
        </w:rPr>
        <w:t xml:space="preserve"> a debriefing to all unsuccessful Bidders/Consultants whose</w:t>
      </w:r>
      <w:r w:rsidR="0025047F">
        <w:rPr>
          <w:rFonts w:ascii="Times New Roman" w:hAnsi="Times New Roman"/>
        </w:rPr>
        <w:t xml:space="preserve"> complaints</w:t>
      </w:r>
      <w:r>
        <w:rPr>
          <w:rFonts w:ascii="Times New Roman" w:hAnsi="Times New Roman"/>
        </w:rPr>
        <w:t xml:space="preserve"> are received within th</w:t>
      </w:r>
      <w:r w:rsidR="00B1383A">
        <w:rPr>
          <w:rFonts w:ascii="Times New Roman" w:hAnsi="Times New Roman"/>
        </w:rPr>
        <w:t>e</w:t>
      </w:r>
      <w:r w:rsidR="00861750">
        <w:rPr>
          <w:rFonts w:ascii="Times New Roman" w:hAnsi="Times New Roman"/>
        </w:rPr>
        <w:t xml:space="preserve"> deadline, </w:t>
      </w:r>
      <w:r w:rsidR="00861750" w:rsidRPr="00861750">
        <w:rPr>
          <w:rFonts w:ascii="Times New Roman" w:hAnsi="Times New Roman"/>
        </w:rPr>
        <w:t>unless the E</w:t>
      </w:r>
      <w:r w:rsidR="00490AFD">
        <w:rPr>
          <w:rFonts w:ascii="Times New Roman" w:hAnsi="Times New Roman"/>
        </w:rPr>
        <w:t>ntity</w:t>
      </w:r>
      <w:r w:rsidR="00861750" w:rsidRPr="00861750">
        <w:rPr>
          <w:rFonts w:ascii="Times New Roman" w:hAnsi="Times New Roman"/>
        </w:rPr>
        <w:t xml:space="preserve"> decides, for justifiable reasons, to provide the debriefing outside this timeframe.</w:t>
      </w:r>
      <w:r w:rsidR="00861750" w:rsidRPr="00861750">
        <w:t xml:space="preserve"> </w:t>
      </w:r>
      <w:r w:rsidR="00861750" w:rsidRPr="00861750">
        <w:rPr>
          <w:rFonts w:ascii="Times New Roman" w:hAnsi="Times New Roman"/>
        </w:rPr>
        <w:t>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E</w:t>
      </w:r>
      <w:r w:rsidR="000F1987">
        <w:rPr>
          <w:rFonts w:ascii="Times New Roman" w:hAnsi="Times New Roman"/>
        </w:rPr>
        <w:t>ntity</w:t>
      </w:r>
      <w:r w:rsidR="00861750" w:rsidRPr="00861750">
        <w:rPr>
          <w:rFonts w:ascii="Times New Roman" w:hAnsi="Times New Roman"/>
        </w:rPr>
        <w:t xml:space="preserve"> shall promptly inform, by the quickest means availabl</w:t>
      </w:r>
      <w:r w:rsidR="000F1987">
        <w:rPr>
          <w:rFonts w:ascii="Times New Roman" w:hAnsi="Times New Roman"/>
        </w:rPr>
        <w:t>e, all Bidders of the extended Standstill P</w:t>
      </w:r>
      <w:r w:rsidR="00861750" w:rsidRPr="00861750">
        <w:rPr>
          <w:rFonts w:ascii="Times New Roman" w:hAnsi="Times New Roman"/>
        </w:rPr>
        <w:t>eriod</w:t>
      </w:r>
      <w:r w:rsidR="00D31D3B">
        <w:rPr>
          <w:rFonts w:ascii="Times New Roman" w:hAnsi="Times New Roman"/>
        </w:rPr>
        <w:t>.</w:t>
      </w:r>
      <w:r w:rsidR="00861750">
        <w:rPr>
          <w:rFonts w:ascii="Times New Roman" w:hAnsi="Times New Roman"/>
        </w:rPr>
        <w:t xml:space="preserve"> </w:t>
      </w:r>
    </w:p>
    <w:p w:rsidR="00861750" w:rsidRPr="003A7E16" w:rsidRDefault="00D31D3B"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sidRPr="00D31D3B">
        <w:rPr>
          <w:rFonts w:ascii="Times New Roman" w:hAnsi="Times New Roman"/>
        </w:rPr>
        <w:t>Where a request for debriefing is received by the E</w:t>
      </w:r>
      <w:r w:rsidR="00490AFD">
        <w:rPr>
          <w:rFonts w:ascii="Times New Roman" w:hAnsi="Times New Roman"/>
        </w:rPr>
        <w:t>ntity</w:t>
      </w:r>
      <w:r w:rsidRPr="00D31D3B">
        <w:rPr>
          <w:rFonts w:ascii="Times New Roman" w:hAnsi="Times New Roman"/>
        </w:rPr>
        <w:t xml:space="preserve"> later than the th</w:t>
      </w:r>
      <w:r w:rsidR="008547EA">
        <w:rPr>
          <w:rFonts w:ascii="Times New Roman" w:hAnsi="Times New Roman"/>
        </w:rPr>
        <w:t xml:space="preserve">ree (3) </w:t>
      </w:r>
      <w:r w:rsidRPr="00D31D3B">
        <w:rPr>
          <w:rFonts w:ascii="Times New Roman" w:hAnsi="Times New Roman"/>
        </w:rPr>
        <w:t>Business Day deadline, the Entity should provide the debriefing as soon as practicable. Requests for debriefing received outside the three (3)-day deadline shal</w:t>
      </w:r>
      <w:r w:rsidR="008547EA">
        <w:rPr>
          <w:rFonts w:ascii="Times New Roman" w:hAnsi="Times New Roman"/>
        </w:rPr>
        <w:t xml:space="preserve">l not lead to extension of the Standstill Period. </w:t>
      </w:r>
      <w:r w:rsidRPr="00D31D3B">
        <w:rPr>
          <w:rFonts w:ascii="Times New Roman" w:hAnsi="Times New Roman"/>
        </w:rPr>
        <w:t>No more complaints should be entertained once the Standstill Period expires.</w:t>
      </w:r>
    </w:p>
    <w:p w:rsidR="00D31D3B" w:rsidRPr="003A7E16" w:rsidRDefault="00D31D3B"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sidRPr="00D31D3B">
        <w:rPr>
          <w:rFonts w:ascii="Times New Roman" w:hAnsi="Times New Roman"/>
        </w:rPr>
        <w:t>Debriefings of unsuccessful Bidders may be done in writing or verbal</w:t>
      </w:r>
      <w:r>
        <w:rPr>
          <w:rFonts w:ascii="Times New Roman" w:hAnsi="Times New Roman"/>
        </w:rPr>
        <w:t xml:space="preserve">ly. </w:t>
      </w:r>
      <w:r w:rsidR="008547EA">
        <w:rPr>
          <w:rFonts w:ascii="Times New Roman" w:hAnsi="Times New Roman"/>
        </w:rPr>
        <w:t xml:space="preserve">Participation in any such debriefing session shall be at the expense of the Bidder/Proposer per Regulation 5.85. </w:t>
      </w:r>
    </w:p>
    <w:p w:rsidR="003A7E16" w:rsidRDefault="00B1383A"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Pr>
          <w:rFonts w:ascii="Times New Roman" w:hAnsi="Times New Roman"/>
        </w:rPr>
        <w:t xml:space="preserve">Minutes and copies of any documents used for each debriefing shall be filed as part </w:t>
      </w:r>
      <w:r w:rsidR="00BD4D01">
        <w:rPr>
          <w:rFonts w:ascii="Times New Roman" w:hAnsi="Times New Roman"/>
        </w:rPr>
        <w:t xml:space="preserve">of </w:t>
      </w:r>
      <w:r>
        <w:rPr>
          <w:rFonts w:ascii="Times New Roman" w:hAnsi="Times New Roman"/>
        </w:rPr>
        <w:t>the procurement records for the particular contract. If it is a prior review contract, copies must be sent to the Bank</w:t>
      </w:r>
      <w:r w:rsidR="00023F1E">
        <w:rPr>
          <w:rFonts w:ascii="Times New Roman" w:hAnsi="Times New Roman"/>
        </w:rPr>
        <w:t xml:space="preserve"> for necessary action</w:t>
      </w:r>
      <w:r>
        <w:rPr>
          <w:rFonts w:ascii="Times New Roman" w:hAnsi="Times New Roman"/>
        </w:rPr>
        <w:t>.</w:t>
      </w:r>
      <w:r w:rsidR="00D31D3B">
        <w:rPr>
          <w:rFonts w:ascii="Times New Roman" w:hAnsi="Times New Roman"/>
        </w:rPr>
        <w:t xml:space="preserve"> </w:t>
      </w:r>
    </w:p>
    <w:p w:rsidR="00023F1E" w:rsidRPr="003A7E16" w:rsidRDefault="00023F1E"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Pr>
          <w:rFonts w:ascii="Times New Roman" w:hAnsi="Times New Roman"/>
        </w:rPr>
        <w:t>Any aggrieved Bidder/Proposer can also take advantage of the opportunity provided through the Single Window Citizens Engagement Service to seek redress on any procurement related infraction.</w:t>
      </w:r>
    </w:p>
    <w:p w:rsidR="00B1383A" w:rsidRPr="00A41162" w:rsidRDefault="003A7E16" w:rsidP="007172DF">
      <w:pPr>
        <w:pStyle w:val="Heading3"/>
        <w:numPr>
          <w:ilvl w:val="0"/>
          <w:numId w:val="0"/>
        </w:numPr>
        <w:rPr>
          <w:b/>
        </w:rPr>
      </w:pPr>
      <w:bookmarkStart w:id="97" w:name="_Toc3929542"/>
      <w:r w:rsidRPr="00A41162">
        <w:rPr>
          <w:b/>
        </w:rPr>
        <w:t xml:space="preserve">3.8.16 </w:t>
      </w:r>
      <w:r w:rsidR="004F3EF0" w:rsidRPr="00A41162">
        <w:rPr>
          <w:b/>
        </w:rPr>
        <w:t xml:space="preserve">Pre-Condition for </w:t>
      </w:r>
      <w:r w:rsidR="00BB1742" w:rsidRPr="00A41162">
        <w:rPr>
          <w:b/>
        </w:rPr>
        <w:t>Contract Award</w:t>
      </w:r>
      <w:bookmarkEnd w:id="97"/>
    </w:p>
    <w:p w:rsidR="00181E38" w:rsidRDefault="00A57E90"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Pr>
          <w:rFonts w:ascii="Times New Roman" w:hAnsi="Times New Roman"/>
        </w:rPr>
        <w:t>At the end of the Standstill Period, if there are no complaints</w:t>
      </w:r>
      <w:r w:rsidR="00A100A7">
        <w:rPr>
          <w:rFonts w:ascii="Times New Roman" w:hAnsi="Times New Roman"/>
        </w:rPr>
        <w:t xml:space="preserve"> or</w:t>
      </w:r>
      <w:r>
        <w:rPr>
          <w:rFonts w:ascii="Times New Roman" w:hAnsi="Times New Roman"/>
        </w:rPr>
        <w:t xml:space="preserve"> if there were but have been r</w:t>
      </w:r>
      <w:r w:rsidR="004F3EF0">
        <w:rPr>
          <w:rFonts w:ascii="Times New Roman" w:hAnsi="Times New Roman"/>
        </w:rPr>
        <w:t>esolved</w:t>
      </w:r>
      <w:r>
        <w:rPr>
          <w:rFonts w:ascii="Times New Roman" w:hAnsi="Times New Roman"/>
        </w:rPr>
        <w:t xml:space="preserve">, the Entity will proceed to award the contract. </w:t>
      </w:r>
      <w:r w:rsidR="004F3EF0">
        <w:rPr>
          <w:rFonts w:ascii="Times New Roman" w:hAnsi="Times New Roman"/>
        </w:rPr>
        <w:t>However, i</w:t>
      </w:r>
      <w:r w:rsidR="003A7E16">
        <w:rPr>
          <w:rFonts w:ascii="Times New Roman" w:hAnsi="Times New Roman"/>
        </w:rPr>
        <w:t xml:space="preserve">f the contract is </w:t>
      </w:r>
      <w:r w:rsidR="004F3EF0">
        <w:rPr>
          <w:rFonts w:ascii="Times New Roman" w:hAnsi="Times New Roman"/>
        </w:rPr>
        <w:t xml:space="preserve">one that is </w:t>
      </w:r>
      <w:r w:rsidR="003A7E16">
        <w:rPr>
          <w:rFonts w:ascii="Times New Roman" w:hAnsi="Times New Roman"/>
        </w:rPr>
        <w:t>subject to the Bank’s prior review, the Entity shall not award the contract without receiving confirmation of satisfactory resolution of the complaint(s) from the Bank.</w:t>
      </w:r>
      <w:r>
        <w:rPr>
          <w:rFonts w:ascii="Times New Roman" w:hAnsi="Times New Roman"/>
        </w:rPr>
        <w:t xml:space="preserve"> </w:t>
      </w:r>
    </w:p>
    <w:p w:rsidR="00D31D3B" w:rsidRPr="00A41162" w:rsidRDefault="005978F7" w:rsidP="007172DF">
      <w:pPr>
        <w:pStyle w:val="Heading3"/>
        <w:numPr>
          <w:ilvl w:val="0"/>
          <w:numId w:val="0"/>
        </w:numPr>
        <w:rPr>
          <w:b/>
          <w:color w:val="FF0000"/>
        </w:rPr>
      </w:pPr>
      <w:bookmarkStart w:id="98" w:name="_Toc3929543"/>
      <w:r w:rsidRPr="00A41162">
        <w:rPr>
          <w:b/>
        </w:rPr>
        <w:t xml:space="preserve">3.8.17 </w:t>
      </w:r>
      <w:r w:rsidR="00D31D3B" w:rsidRPr="00A41162">
        <w:rPr>
          <w:b/>
        </w:rPr>
        <w:t>Contract Award</w:t>
      </w:r>
      <w:bookmarkEnd w:id="98"/>
      <w:r w:rsidR="004F3EF0" w:rsidRPr="00A41162">
        <w:rPr>
          <w:b/>
        </w:rPr>
        <w:t xml:space="preserve"> </w:t>
      </w:r>
    </w:p>
    <w:p w:rsidR="000933FC" w:rsidRDefault="005978F7"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Pr>
          <w:rFonts w:ascii="Times New Roman" w:hAnsi="Times New Roman"/>
        </w:rPr>
        <w:t xml:space="preserve">The RDCU/Ministry and DA shall publish public notices (on the PPA website, DA website, on notice boards, etc) of award of all contracts within 10 business days from the date of issuance of the Letter of Acceptance.  </w:t>
      </w:r>
    </w:p>
    <w:p w:rsidR="008460A7" w:rsidRPr="00A41162" w:rsidRDefault="005978F7" w:rsidP="007172DF">
      <w:pPr>
        <w:pStyle w:val="Heading3"/>
        <w:numPr>
          <w:ilvl w:val="0"/>
          <w:numId w:val="0"/>
        </w:numPr>
        <w:ind w:left="555" w:hanging="555"/>
        <w:rPr>
          <w:b/>
        </w:rPr>
      </w:pPr>
      <w:bookmarkStart w:id="99" w:name="_Toc3929544"/>
      <w:r w:rsidRPr="00A41162">
        <w:rPr>
          <w:b/>
        </w:rPr>
        <w:t xml:space="preserve">3.9 </w:t>
      </w:r>
      <w:r w:rsidR="00EC2282" w:rsidRPr="00A41162">
        <w:rPr>
          <w:b/>
        </w:rPr>
        <w:t xml:space="preserve">Procurement </w:t>
      </w:r>
      <w:r w:rsidR="008460A7" w:rsidRPr="00A41162">
        <w:rPr>
          <w:b/>
        </w:rPr>
        <w:t>Selection Method</w:t>
      </w:r>
      <w:r w:rsidR="00EC2282" w:rsidRPr="00A41162">
        <w:rPr>
          <w:b/>
        </w:rPr>
        <w:t>s</w:t>
      </w:r>
      <w:bookmarkEnd w:id="99"/>
      <w:r w:rsidR="008460A7" w:rsidRPr="00A41162">
        <w:rPr>
          <w:b/>
        </w:rPr>
        <w:t xml:space="preserve"> </w:t>
      </w:r>
      <w:r w:rsidR="008460A7" w:rsidRPr="00A41162">
        <w:rPr>
          <w:rFonts w:eastAsia="Times New Roman"/>
          <w:b/>
          <w:snapToGrid w:val="0"/>
          <w:color w:val="000000" w:themeColor="text1"/>
          <w:lang w:eastAsia="fr-FR"/>
        </w:rPr>
        <w:fldChar w:fldCharType="begin"/>
      </w:r>
      <w:r w:rsidR="008460A7" w:rsidRPr="00A41162">
        <w:rPr>
          <w:rFonts w:eastAsia="Times New Roman"/>
          <w:b/>
          <w:snapToGrid w:val="0"/>
          <w:color w:val="000000" w:themeColor="text1"/>
          <w:lang w:eastAsia="fr-FR"/>
        </w:rPr>
        <w:instrText xml:space="preserve"> TC "Procurement Methods for Goods and Works" \f G \l "3" </w:instrText>
      </w:r>
      <w:r w:rsidR="008460A7" w:rsidRPr="00A41162">
        <w:rPr>
          <w:rFonts w:eastAsia="Times New Roman"/>
          <w:b/>
          <w:snapToGrid w:val="0"/>
          <w:color w:val="000000" w:themeColor="text1"/>
          <w:lang w:eastAsia="fr-FR"/>
        </w:rPr>
        <w:fldChar w:fldCharType="end"/>
      </w:r>
    </w:p>
    <w:p w:rsidR="002633E1" w:rsidRPr="00A41162" w:rsidRDefault="005978F7" w:rsidP="007172DF">
      <w:pPr>
        <w:pStyle w:val="Heading3"/>
        <w:numPr>
          <w:ilvl w:val="0"/>
          <w:numId w:val="0"/>
        </w:numPr>
        <w:ind w:left="555" w:hanging="555"/>
        <w:rPr>
          <w:b/>
          <w:lang w:bidi="ar-SA"/>
        </w:rPr>
      </w:pPr>
      <w:bookmarkStart w:id="100" w:name="_Toc3929545"/>
      <w:r w:rsidRPr="00A41162">
        <w:rPr>
          <w:b/>
          <w:lang w:bidi="ar-SA"/>
        </w:rPr>
        <w:t xml:space="preserve">3.9.1 </w:t>
      </w:r>
      <w:r w:rsidR="002633E1" w:rsidRPr="00A41162">
        <w:rPr>
          <w:b/>
          <w:lang w:bidi="ar-SA"/>
        </w:rPr>
        <w:t>Market Approach</w:t>
      </w:r>
      <w:bookmarkEnd w:id="100"/>
    </w:p>
    <w:p w:rsidR="002633E1" w:rsidRPr="002633E1" w:rsidRDefault="005978F7"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eastAsia="Times New Roman" w:hAnsi="Times New Roman"/>
          <w:lang w:bidi="ar-SA"/>
        </w:rPr>
      </w:pPr>
      <w:r>
        <w:rPr>
          <w:rFonts w:ascii="Times New Roman" w:eastAsia="Times New Roman" w:hAnsi="Times New Roman"/>
          <w:lang w:bidi="ar-SA"/>
        </w:rPr>
        <w:t xml:space="preserve">As envisaged in the PPSD, </w:t>
      </w:r>
      <w:r w:rsidR="002633E1" w:rsidRPr="002633E1">
        <w:rPr>
          <w:rFonts w:ascii="Times New Roman" w:eastAsia="Times New Roman" w:hAnsi="Times New Roman"/>
          <w:lang w:bidi="ar-SA"/>
        </w:rPr>
        <w:t xml:space="preserve">procurement assignments to be undertaken under MLGRD for the Project are of </w:t>
      </w:r>
      <w:r w:rsidR="004F3EF0">
        <w:rPr>
          <w:rFonts w:ascii="Times New Roman" w:eastAsia="Times New Roman" w:hAnsi="Times New Roman"/>
          <w:lang w:bidi="ar-SA"/>
        </w:rPr>
        <w:t>relatively small value</w:t>
      </w:r>
      <w:r>
        <w:rPr>
          <w:rFonts w:ascii="Times New Roman" w:eastAsia="Times New Roman" w:hAnsi="Times New Roman"/>
          <w:lang w:bidi="ar-SA"/>
        </w:rPr>
        <w:t>, hence</w:t>
      </w:r>
      <w:r w:rsidR="002633E1" w:rsidRPr="002633E1">
        <w:rPr>
          <w:rFonts w:ascii="Times New Roman" w:eastAsia="Times New Roman" w:hAnsi="Times New Roman"/>
          <w:lang w:bidi="ar-SA"/>
        </w:rPr>
        <w:t xml:space="preserve"> the national market will be able to contain the entirety and </w:t>
      </w:r>
      <w:r>
        <w:rPr>
          <w:rFonts w:ascii="Times New Roman" w:eastAsia="Times New Roman" w:hAnsi="Times New Roman"/>
          <w:lang w:bidi="ar-SA"/>
        </w:rPr>
        <w:t>therefore</w:t>
      </w:r>
      <w:r w:rsidR="002633E1" w:rsidRPr="002633E1">
        <w:rPr>
          <w:rFonts w:ascii="Times New Roman" w:eastAsia="Times New Roman" w:hAnsi="Times New Roman"/>
          <w:lang w:bidi="ar-SA"/>
        </w:rPr>
        <w:t xml:space="preserve"> the national market approach will be used. This howev</w:t>
      </w:r>
      <w:r w:rsidR="004F3EF0">
        <w:rPr>
          <w:rFonts w:ascii="Times New Roman" w:eastAsia="Times New Roman" w:hAnsi="Times New Roman"/>
          <w:lang w:bidi="ar-SA"/>
        </w:rPr>
        <w:t>er will not exclude the use of i</w:t>
      </w:r>
      <w:r w:rsidR="002633E1" w:rsidRPr="002633E1">
        <w:rPr>
          <w:rFonts w:ascii="Times New Roman" w:eastAsia="Times New Roman" w:hAnsi="Times New Roman"/>
          <w:lang w:bidi="ar-SA"/>
        </w:rPr>
        <w:t>nternational market approach if the need arises</w:t>
      </w:r>
      <w:r>
        <w:rPr>
          <w:rFonts w:ascii="Times New Roman" w:eastAsia="Times New Roman" w:hAnsi="Times New Roman"/>
          <w:lang w:bidi="ar-SA"/>
        </w:rPr>
        <w:t xml:space="preserve"> in the course of implementation</w:t>
      </w:r>
      <w:r w:rsidR="002633E1" w:rsidRPr="002633E1">
        <w:rPr>
          <w:rFonts w:ascii="Times New Roman" w:eastAsia="Times New Roman" w:hAnsi="Times New Roman"/>
          <w:lang w:bidi="ar-SA"/>
        </w:rPr>
        <w:t>.</w:t>
      </w:r>
    </w:p>
    <w:p w:rsidR="005978F7" w:rsidRPr="005978F7" w:rsidRDefault="002633E1"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eastAsia="Times New Roman" w:hAnsi="Times New Roman"/>
          <w:lang w:bidi="ar-SA"/>
        </w:rPr>
      </w:pPr>
      <w:r w:rsidRPr="002633E1">
        <w:rPr>
          <w:rFonts w:ascii="Times New Roman" w:eastAsia="Times New Roman" w:hAnsi="Times New Roman"/>
          <w:lang w:bidi="ar-SA"/>
        </w:rPr>
        <w:t>Open competitive approach to market will be the default procurement process.</w:t>
      </w:r>
    </w:p>
    <w:p w:rsidR="005978F7" w:rsidRDefault="005978F7" w:rsidP="005978F7">
      <w:pPr>
        <w:tabs>
          <w:tab w:val="left" w:pos="-90"/>
          <w:tab w:val="left" w:pos="0"/>
          <w:tab w:val="left" w:pos="540"/>
        </w:tabs>
        <w:spacing w:before="120" w:after="120" w:line="276" w:lineRule="auto"/>
        <w:jc w:val="both"/>
        <w:rPr>
          <w:rFonts w:ascii="Times New Roman" w:eastAsia="Times New Roman" w:hAnsi="Times New Roman"/>
          <w:lang w:bidi="ar-SA"/>
        </w:rPr>
      </w:pPr>
    </w:p>
    <w:p w:rsidR="004F3EF0" w:rsidRDefault="004F3EF0" w:rsidP="005978F7">
      <w:pPr>
        <w:tabs>
          <w:tab w:val="left" w:pos="-90"/>
          <w:tab w:val="left" w:pos="0"/>
          <w:tab w:val="left" w:pos="540"/>
        </w:tabs>
        <w:spacing w:before="120" w:after="120" w:line="276" w:lineRule="auto"/>
        <w:jc w:val="both"/>
        <w:rPr>
          <w:rFonts w:ascii="Times New Roman" w:eastAsia="Times New Roman" w:hAnsi="Times New Roman"/>
          <w:lang w:bidi="ar-SA"/>
        </w:rPr>
      </w:pPr>
    </w:p>
    <w:p w:rsidR="002633E1" w:rsidRPr="00A41162" w:rsidRDefault="005978F7" w:rsidP="007172DF">
      <w:pPr>
        <w:pStyle w:val="Heading3"/>
        <w:numPr>
          <w:ilvl w:val="0"/>
          <w:numId w:val="0"/>
        </w:numPr>
        <w:ind w:left="555" w:hanging="375"/>
        <w:rPr>
          <w:b/>
        </w:rPr>
      </w:pPr>
      <w:bookmarkStart w:id="101" w:name="_Toc3929546"/>
      <w:r w:rsidRPr="00A41162">
        <w:rPr>
          <w:b/>
          <w:lang w:bidi="ar-SA"/>
        </w:rPr>
        <w:t xml:space="preserve">3.9.2 </w:t>
      </w:r>
      <w:r w:rsidR="009A46F0" w:rsidRPr="00A41162">
        <w:rPr>
          <w:b/>
          <w:lang w:bidi="ar-SA"/>
        </w:rPr>
        <w:t>Selection Methods for</w:t>
      </w:r>
      <w:r w:rsidR="002633E1" w:rsidRPr="00A41162">
        <w:rPr>
          <w:b/>
          <w:lang w:bidi="ar-SA"/>
        </w:rPr>
        <w:t xml:space="preserve"> Goods, Works and Non- consulting Services</w:t>
      </w:r>
      <w:bookmarkEnd w:id="101"/>
    </w:p>
    <w:p w:rsidR="008460A7" w:rsidRDefault="008460A7"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sidRPr="002633E1">
        <w:rPr>
          <w:rFonts w:ascii="Times New Roman" w:hAnsi="Times New Roman"/>
        </w:rPr>
        <w:t xml:space="preserve">The following selection methods </w:t>
      </w:r>
      <w:r w:rsidR="00BE0E95">
        <w:rPr>
          <w:rFonts w:ascii="Times New Roman" w:hAnsi="Times New Roman"/>
        </w:rPr>
        <w:t>may</w:t>
      </w:r>
      <w:r w:rsidR="005978F7">
        <w:rPr>
          <w:rFonts w:ascii="Times New Roman" w:hAnsi="Times New Roman"/>
        </w:rPr>
        <w:t xml:space="preserve"> be used</w:t>
      </w:r>
      <w:r w:rsidR="009A46F0">
        <w:rPr>
          <w:rFonts w:ascii="Times New Roman" w:hAnsi="Times New Roman"/>
        </w:rPr>
        <w:t xml:space="preserve"> for procurement of</w:t>
      </w:r>
      <w:r w:rsidRPr="002633E1">
        <w:rPr>
          <w:rFonts w:ascii="Times New Roman" w:hAnsi="Times New Roman"/>
        </w:rPr>
        <w:t xml:space="preserve"> Goods, Works and Non-Consulting Services: </w:t>
      </w:r>
    </w:p>
    <w:p w:rsidR="009A46F0" w:rsidRPr="009A46F0" w:rsidRDefault="009A46F0" w:rsidP="00587D7E">
      <w:pPr>
        <w:pStyle w:val="ListParagraph"/>
        <w:numPr>
          <w:ilvl w:val="0"/>
          <w:numId w:val="52"/>
        </w:numPr>
        <w:tabs>
          <w:tab w:val="center" w:pos="567"/>
          <w:tab w:val="right" w:pos="9026"/>
        </w:tabs>
        <w:spacing w:line="276" w:lineRule="auto"/>
        <w:rPr>
          <w:rFonts w:ascii="Times New Roman" w:hAnsi="Times New Roman"/>
        </w:rPr>
      </w:pPr>
      <w:r w:rsidRPr="009A46F0">
        <w:rPr>
          <w:rFonts w:ascii="Times New Roman" w:hAnsi="Times New Roman"/>
        </w:rPr>
        <w:t>Request for Proposals</w:t>
      </w:r>
      <w:r w:rsidR="007B1DC3">
        <w:rPr>
          <w:rFonts w:ascii="Times New Roman" w:hAnsi="Times New Roman"/>
        </w:rPr>
        <w:t xml:space="preserve"> (RFP)</w:t>
      </w:r>
      <w:r w:rsidR="005978F7">
        <w:rPr>
          <w:rFonts w:ascii="Times New Roman" w:hAnsi="Times New Roman"/>
        </w:rPr>
        <w:t>;</w:t>
      </w:r>
    </w:p>
    <w:p w:rsidR="009A46F0" w:rsidRPr="009A46F0" w:rsidRDefault="009A46F0" w:rsidP="00587D7E">
      <w:pPr>
        <w:pStyle w:val="ListParagraph"/>
        <w:numPr>
          <w:ilvl w:val="0"/>
          <w:numId w:val="52"/>
        </w:numPr>
        <w:tabs>
          <w:tab w:val="center" w:pos="567"/>
          <w:tab w:val="right" w:pos="9026"/>
        </w:tabs>
        <w:spacing w:line="276" w:lineRule="auto"/>
        <w:rPr>
          <w:rFonts w:ascii="Times New Roman" w:hAnsi="Times New Roman"/>
        </w:rPr>
      </w:pPr>
      <w:r w:rsidRPr="009A46F0">
        <w:rPr>
          <w:rFonts w:ascii="Times New Roman" w:hAnsi="Times New Roman"/>
        </w:rPr>
        <w:t>Request for bids</w:t>
      </w:r>
      <w:r w:rsidR="007B1DC3">
        <w:rPr>
          <w:rFonts w:ascii="Times New Roman" w:hAnsi="Times New Roman"/>
        </w:rPr>
        <w:t xml:space="preserve"> (RFB)</w:t>
      </w:r>
      <w:r w:rsidR="005978F7">
        <w:rPr>
          <w:rFonts w:ascii="Times New Roman" w:hAnsi="Times New Roman"/>
        </w:rPr>
        <w:t>;</w:t>
      </w:r>
    </w:p>
    <w:p w:rsidR="009A46F0" w:rsidRPr="009A46F0" w:rsidRDefault="009A46F0" w:rsidP="00587D7E">
      <w:pPr>
        <w:pStyle w:val="ListParagraph"/>
        <w:numPr>
          <w:ilvl w:val="0"/>
          <w:numId w:val="52"/>
        </w:numPr>
        <w:tabs>
          <w:tab w:val="center" w:pos="567"/>
          <w:tab w:val="right" w:pos="9026"/>
        </w:tabs>
        <w:spacing w:line="276" w:lineRule="auto"/>
        <w:rPr>
          <w:rFonts w:ascii="Times New Roman" w:hAnsi="Times New Roman"/>
        </w:rPr>
      </w:pPr>
      <w:r w:rsidRPr="009A46F0">
        <w:rPr>
          <w:rFonts w:ascii="Times New Roman" w:hAnsi="Times New Roman"/>
        </w:rPr>
        <w:t xml:space="preserve">Request for Quotations </w:t>
      </w:r>
      <w:r w:rsidR="007B1DC3">
        <w:rPr>
          <w:rFonts w:ascii="Times New Roman" w:hAnsi="Times New Roman"/>
        </w:rPr>
        <w:t>(RFQ)</w:t>
      </w:r>
      <w:r w:rsidR="005978F7">
        <w:rPr>
          <w:rFonts w:ascii="Times New Roman" w:hAnsi="Times New Roman"/>
        </w:rPr>
        <w:t>;</w:t>
      </w:r>
      <w:r w:rsidR="007B1DC3">
        <w:rPr>
          <w:rFonts w:ascii="Times New Roman" w:hAnsi="Times New Roman"/>
        </w:rPr>
        <w:t xml:space="preserve"> </w:t>
      </w:r>
      <w:r w:rsidRPr="009A46F0">
        <w:rPr>
          <w:rFonts w:ascii="Times New Roman" w:hAnsi="Times New Roman"/>
        </w:rPr>
        <w:t xml:space="preserve"> </w:t>
      </w:r>
    </w:p>
    <w:p w:rsidR="009A46F0" w:rsidRDefault="009A46F0" w:rsidP="00587D7E">
      <w:pPr>
        <w:pStyle w:val="ListParagraph"/>
        <w:numPr>
          <w:ilvl w:val="0"/>
          <w:numId w:val="52"/>
        </w:numPr>
        <w:tabs>
          <w:tab w:val="center" w:pos="567"/>
          <w:tab w:val="right" w:pos="9026"/>
        </w:tabs>
        <w:spacing w:line="276" w:lineRule="auto"/>
        <w:rPr>
          <w:rFonts w:ascii="Times New Roman" w:hAnsi="Times New Roman"/>
        </w:rPr>
      </w:pPr>
      <w:r w:rsidRPr="009A46F0">
        <w:rPr>
          <w:rFonts w:ascii="Times New Roman" w:hAnsi="Times New Roman"/>
        </w:rPr>
        <w:t>Direct Selection</w:t>
      </w:r>
      <w:r w:rsidR="005978F7">
        <w:rPr>
          <w:rFonts w:ascii="Times New Roman" w:hAnsi="Times New Roman"/>
        </w:rPr>
        <w:t>; and</w:t>
      </w:r>
    </w:p>
    <w:p w:rsidR="009A46F0" w:rsidRPr="005978F7" w:rsidRDefault="0063796B" w:rsidP="00587D7E">
      <w:pPr>
        <w:pStyle w:val="ListParagraph"/>
        <w:numPr>
          <w:ilvl w:val="0"/>
          <w:numId w:val="52"/>
        </w:numPr>
        <w:tabs>
          <w:tab w:val="center" w:pos="567"/>
          <w:tab w:val="right" w:pos="9026"/>
        </w:tabs>
        <w:spacing w:after="240" w:line="276" w:lineRule="auto"/>
        <w:contextualSpacing w:val="0"/>
        <w:rPr>
          <w:rFonts w:ascii="Times New Roman" w:hAnsi="Times New Roman"/>
        </w:rPr>
      </w:pPr>
      <w:r>
        <w:rPr>
          <w:rFonts w:ascii="Times New Roman" w:hAnsi="Times New Roman"/>
        </w:rPr>
        <w:t>Force Account</w:t>
      </w:r>
      <w:r w:rsidR="005978F7">
        <w:rPr>
          <w:rFonts w:ascii="Times New Roman" w:hAnsi="Times New Roman"/>
        </w:rPr>
        <w:t>.</w:t>
      </w:r>
    </w:p>
    <w:p w:rsidR="008460A7" w:rsidRPr="00A41162" w:rsidRDefault="00BE0E95" w:rsidP="007172DF">
      <w:pPr>
        <w:pStyle w:val="Heading3"/>
        <w:numPr>
          <w:ilvl w:val="0"/>
          <w:numId w:val="0"/>
        </w:numPr>
        <w:rPr>
          <w:b/>
        </w:rPr>
      </w:pPr>
      <w:bookmarkStart w:id="102" w:name="_Toc3929547"/>
      <w:r w:rsidRPr="00A41162">
        <w:rPr>
          <w:b/>
        </w:rPr>
        <w:t xml:space="preserve">3.9.2.1 </w:t>
      </w:r>
      <w:r w:rsidR="008460A7" w:rsidRPr="00A41162">
        <w:rPr>
          <w:b/>
        </w:rPr>
        <w:t>Request for Proposals</w:t>
      </w:r>
      <w:bookmarkEnd w:id="102"/>
      <w:r w:rsidR="008460A7" w:rsidRPr="00A41162">
        <w:rPr>
          <w:b/>
        </w:rPr>
        <w:t xml:space="preserve"> </w:t>
      </w:r>
    </w:p>
    <w:p w:rsidR="007B1DC3" w:rsidRDefault="008460A7"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Pr>
          <w:rFonts w:ascii="Times New Roman" w:hAnsi="Times New Roman"/>
        </w:rPr>
        <w:t>Th</w:t>
      </w:r>
      <w:r w:rsidR="00A8382B">
        <w:rPr>
          <w:rFonts w:ascii="Times New Roman" w:hAnsi="Times New Roman"/>
        </w:rPr>
        <w:t>e Request for Proposals (RFP)</w:t>
      </w:r>
      <w:r>
        <w:rPr>
          <w:rFonts w:ascii="Times New Roman" w:hAnsi="Times New Roman"/>
        </w:rPr>
        <w:t xml:space="preserve"> method shall be used </w:t>
      </w:r>
      <w:r w:rsidR="004F3EF0">
        <w:rPr>
          <w:rFonts w:ascii="Times New Roman" w:hAnsi="Times New Roman"/>
        </w:rPr>
        <w:t xml:space="preserve">in cases where </w:t>
      </w:r>
      <w:r w:rsidR="009A46F0">
        <w:rPr>
          <w:rFonts w:ascii="Times New Roman" w:hAnsi="Times New Roman"/>
        </w:rPr>
        <w:t>the nature and complexity of the Goods, Works or Non-consulting Servi</w:t>
      </w:r>
      <w:r w:rsidR="004F3EF0">
        <w:rPr>
          <w:rFonts w:ascii="Times New Roman" w:hAnsi="Times New Roman"/>
        </w:rPr>
        <w:t xml:space="preserve">ces to be procured are such that, </w:t>
      </w:r>
      <w:r w:rsidR="00BE0E95">
        <w:rPr>
          <w:rFonts w:ascii="Times New Roman" w:hAnsi="Times New Roman"/>
        </w:rPr>
        <w:t>the</w:t>
      </w:r>
      <w:r w:rsidR="009A46F0">
        <w:rPr>
          <w:rFonts w:ascii="Times New Roman" w:hAnsi="Times New Roman"/>
        </w:rPr>
        <w:t xml:space="preserve"> needs are better served by allowing Proposers to</w:t>
      </w:r>
      <w:r w:rsidR="00BE0E95">
        <w:rPr>
          <w:rFonts w:ascii="Times New Roman" w:hAnsi="Times New Roman"/>
        </w:rPr>
        <w:t xml:space="preserve"> offer customised solutions or p</w:t>
      </w:r>
      <w:r w:rsidR="009A46F0">
        <w:rPr>
          <w:rFonts w:ascii="Times New Roman" w:hAnsi="Times New Roman"/>
        </w:rPr>
        <w:t xml:space="preserve">roposals that may vary in the manner in which the requirements of the request for proposal documents are met or exceeded. </w:t>
      </w:r>
      <w:r w:rsidR="004F3EF0">
        <w:rPr>
          <w:rFonts w:ascii="Times New Roman" w:hAnsi="Times New Roman"/>
        </w:rPr>
        <w:t xml:space="preserve">This is </w:t>
      </w:r>
      <w:r>
        <w:rPr>
          <w:rFonts w:ascii="Times New Roman" w:hAnsi="Times New Roman"/>
        </w:rPr>
        <w:t>conducted in a multist</w:t>
      </w:r>
      <w:r w:rsidR="004F3EF0">
        <w:rPr>
          <w:rFonts w:ascii="Times New Roman" w:hAnsi="Times New Roman"/>
        </w:rPr>
        <w:t>age process using rated-</w:t>
      </w:r>
      <w:r>
        <w:rPr>
          <w:rFonts w:ascii="Times New Roman" w:hAnsi="Times New Roman"/>
        </w:rPr>
        <w:t xml:space="preserve"> criteria and evaluation methodology. It can either be </w:t>
      </w:r>
      <w:r w:rsidR="00BE0E95">
        <w:rPr>
          <w:rFonts w:ascii="Times New Roman" w:hAnsi="Times New Roman"/>
        </w:rPr>
        <w:t xml:space="preserve">a </w:t>
      </w:r>
      <w:r>
        <w:rPr>
          <w:rFonts w:ascii="Times New Roman" w:hAnsi="Times New Roman"/>
        </w:rPr>
        <w:t>one or two</w:t>
      </w:r>
      <w:r w:rsidR="00BE0E95">
        <w:rPr>
          <w:rFonts w:ascii="Times New Roman" w:hAnsi="Times New Roman"/>
        </w:rPr>
        <w:t xml:space="preserve"> envelopes process</w:t>
      </w:r>
      <w:r>
        <w:rPr>
          <w:rFonts w:ascii="Times New Roman" w:hAnsi="Times New Roman"/>
        </w:rPr>
        <w:t>.</w:t>
      </w:r>
      <w:r w:rsidR="00C12CB4">
        <w:rPr>
          <w:rFonts w:ascii="Times New Roman" w:hAnsi="Times New Roman"/>
        </w:rPr>
        <w:t xml:space="preserve"> </w:t>
      </w:r>
    </w:p>
    <w:p w:rsidR="00C12CB4" w:rsidRDefault="00BE0E95"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Pr>
          <w:rFonts w:ascii="Times New Roman" w:hAnsi="Times New Roman"/>
        </w:rPr>
        <w:t>Procurement of Goods, W</w:t>
      </w:r>
      <w:r w:rsidR="00B26727">
        <w:rPr>
          <w:rFonts w:ascii="Times New Roman" w:hAnsi="Times New Roman"/>
        </w:rPr>
        <w:t>orks or Non-c</w:t>
      </w:r>
      <w:r>
        <w:rPr>
          <w:rFonts w:ascii="Times New Roman" w:hAnsi="Times New Roman"/>
        </w:rPr>
        <w:t>onsulting S</w:t>
      </w:r>
      <w:r w:rsidR="00C12CB4">
        <w:rPr>
          <w:rFonts w:ascii="Times New Roman" w:hAnsi="Times New Roman"/>
        </w:rPr>
        <w:t xml:space="preserve">ervices </w:t>
      </w:r>
      <w:r w:rsidR="007B1DC3">
        <w:rPr>
          <w:rFonts w:ascii="Times New Roman" w:hAnsi="Times New Roman"/>
        </w:rPr>
        <w:t xml:space="preserve">of nature and complexity </w:t>
      </w:r>
      <w:r w:rsidR="00C12CB4">
        <w:rPr>
          <w:rFonts w:ascii="Times New Roman" w:hAnsi="Times New Roman"/>
        </w:rPr>
        <w:t xml:space="preserve">requiring the use of an RFP </w:t>
      </w:r>
      <w:r w:rsidR="000A4530">
        <w:rPr>
          <w:rFonts w:ascii="Times New Roman" w:hAnsi="Times New Roman"/>
        </w:rPr>
        <w:t xml:space="preserve">method </w:t>
      </w:r>
      <w:r w:rsidR="007B1DC3">
        <w:rPr>
          <w:rFonts w:ascii="Times New Roman" w:hAnsi="Times New Roman"/>
        </w:rPr>
        <w:t xml:space="preserve">has </w:t>
      </w:r>
      <w:r>
        <w:rPr>
          <w:rFonts w:ascii="Times New Roman" w:hAnsi="Times New Roman"/>
        </w:rPr>
        <w:t xml:space="preserve">not </w:t>
      </w:r>
      <w:r w:rsidR="007B1DC3">
        <w:rPr>
          <w:rFonts w:ascii="Times New Roman" w:hAnsi="Times New Roman"/>
        </w:rPr>
        <w:t>been identified yet</w:t>
      </w:r>
      <w:r>
        <w:rPr>
          <w:rFonts w:ascii="Times New Roman" w:hAnsi="Times New Roman"/>
        </w:rPr>
        <w:t xml:space="preserve"> for the Project</w:t>
      </w:r>
      <w:r w:rsidR="007B1DC3">
        <w:rPr>
          <w:rFonts w:ascii="Times New Roman" w:hAnsi="Times New Roman"/>
        </w:rPr>
        <w:t>, hence n</w:t>
      </w:r>
      <w:r w:rsidR="00C12CB4">
        <w:rPr>
          <w:rFonts w:ascii="Times New Roman" w:hAnsi="Times New Roman"/>
        </w:rPr>
        <w:t xml:space="preserve">one of the procurement activities on the18months procurement plan </w:t>
      </w:r>
      <w:r w:rsidR="004F3EF0">
        <w:rPr>
          <w:rFonts w:ascii="Times New Roman" w:hAnsi="Times New Roman"/>
        </w:rPr>
        <w:t>proposed</w:t>
      </w:r>
      <w:r w:rsidR="00C12CB4">
        <w:rPr>
          <w:rFonts w:ascii="Times New Roman" w:hAnsi="Times New Roman"/>
        </w:rPr>
        <w:t xml:space="preserve"> in STEP is planned to be undertaken using </w:t>
      </w:r>
      <w:r w:rsidR="00C12CB4" w:rsidRPr="00A11E35">
        <w:rPr>
          <w:rFonts w:ascii="Times New Roman" w:hAnsi="Times New Roman"/>
        </w:rPr>
        <w:t>RFP</w:t>
      </w:r>
      <w:r w:rsidR="00C12CB4">
        <w:rPr>
          <w:rFonts w:ascii="Times New Roman" w:hAnsi="Times New Roman"/>
        </w:rPr>
        <w:t>. If in the c</w:t>
      </w:r>
      <w:r w:rsidR="000A4530">
        <w:rPr>
          <w:rFonts w:ascii="Times New Roman" w:hAnsi="Times New Roman"/>
        </w:rPr>
        <w:t>our</w:t>
      </w:r>
      <w:r w:rsidR="00C12CB4">
        <w:rPr>
          <w:rFonts w:ascii="Times New Roman" w:hAnsi="Times New Roman"/>
        </w:rPr>
        <w:t>se of implementation the need to use an RFP for these categories of procurement arises, the procedures as described in Annex XII of the Regulations shall be followed.</w:t>
      </w:r>
    </w:p>
    <w:p w:rsidR="008460A7" w:rsidRPr="00A41162" w:rsidRDefault="000A4530" w:rsidP="007172DF">
      <w:pPr>
        <w:pStyle w:val="Heading3"/>
        <w:numPr>
          <w:ilvl w:val="0"/>
          <w:numId w:val="0"/>
        </w:numPr>
        <w:rPr>
          <w:b/>
        </w:rPr>
      </w:pPr>
      <w:bookmarkStart w:id="103" w:name="_Toc3929548"/>
      <w:r w:rsidRPr="00A41162">
        <w:rPr>
          <w:b/>
        </w:rPr>
        <w:t>3.9.2.2</w:t>
      </w:r>
      <w:r w:rsidR="008460A7" w:rsidRPr="00A41162">
        <w:rPr>
          <w:b/>
        </w:rPr>
        <w:t xml:space="preserve"> </w:t>
      </w:r>
      <w:r w:rsidR="007B1DC3" w:rsidRPr="00A41162">
        <w:rPr>
          <w:b/>
        </w:rPr>
        <w:t>Request for Bids</w:t>
      </w:r>
      <w:bookmarkEnd w:id="103"/>
      <w:r w:rsidR="007B1DC3" w:rsidRPr="00A41162">
        <w:rPr>
          <w:b/>
        </w:rPr>
        <w:t xml:space="preserve"> </w:t>
      </w:r>
    </w:p>
    <w:p w:rsidR="00A8382B" w:rsidRDefault="007B1DC3"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Pr>
          <w:rFonts w:ascii="Times New Roman" w:hAnsi="Times New Roman"/>
        </w:rPr>
        <w:t xml:space="preserve">A Request for Bid </w:t>
      </w:r>
      <w:r w:rsidR="00A8382B">
        <w:rPr>
          <w:rFonts w:ascii="Times New Roman" w:hAnsi="Times New Roman"/>
        </w:rPr>
        <w:t xml:space="preserve">(RFB) </w:t>
      </w:r>
      <w:r>
        <w:rPr>
          <w:rFonts w:ascii="Times New Roman" w:hAnsi="Times New Roman"/>
        </w:rPr>
        <w:t>is a competitive procurement method used to</w:t>
      </w:r>
      <w:r w:rsidR="00A8382B">
        <w:rPr>
          <w:rFonts w:ascii="Times New Roman" w:hAnsi="Times New Roman"/>
        </w:rPr>
        <w:t xml:space="preserve"> solicit for bids </w:t>
      </w:r>
      <w:r>
        <w:rPr>
          <w:rFonts w:ascii="Times New Roman" w:hAnsi="Times New Roman"/>
        </w:rPr>
        <w:t>when, because of the nature of the Goods, Works or Non-Consulting Servi</w:t>
      </w:r>
      <w:r w:rsidR="00A8382B">
        <w:rPr>
          <w:rFonts w:ascii="Times New Roman" w:hAnsi="Times New Roman"/>
        </w:rPr>
        <w:t>c</w:t>
      </w:r>
      <w:r>
        <w:rPr>
          <w:rFonts w:ascii="Times New Roman" w:hAnsi="Times New Roman"/>
        </w:rPr>
        <w:t xml:space="preserve">es to be provided, the </w:t>
      </w:r>
      <w:r w:rsidR="00A8382B">
        <w:rPr>
          <w:rFonts w:ascii="Times New Roman" w:hAnsi="Times New Roman"/>
        </w:rPr>
        <w:t>Ministry or DA</w:t>
      </w:r>
      <w:r>
        <w:rPr>
          <w:rFonts w:ascii="Times New Roman" w:hAnsi="Times New Roman"/>
        </w:rPr>
        <w:t xml:space="preserve"> is able to specify detailed requirements to which Bidders </w:t>
      </w:r>
      <w:r w:rsidR="002A1B59">
        <w:rPr>
          <w:rFonts w:ascii="Times New Roman" w:hAnsi="Times New Roman"/>
        </w:rPr>
        <w:t xml:space="preserve">will be required to </w:t>
      </w:r>
      <w:r>
        <w:rPr>
          <w:rFonts w:ascii="Times New Roman" w:hAnsi="Times New Roman"/>
        </w:rPr>
        <w:t xml:space="preserve">respond in offering bids. </w:t>
      </w:r>
      <w:r w:rsidR="00A8382B">
        <w:rPr>
          <w:rFonts w:ascii="Times New Roman" w:hAnsi="Times New Roman"/>
        </w:rPr>
        <w:t>Procurement under the RFB method is conducted in a single-stage process</w:t>
      </w:r>
      <w:r w:rsidR="000A4530">
        <w:rPr>
          <w:rFonts w:ascii="Times New Roman" w:hAnsi="Times New Roman"/>
        </w:rPr>
        <w:t>.</w:t>
      </w:r>
      <w:r w:rsidR="00A8382B">
        <w:rPr>
          <w:rFonts w:ascii="Times New Roman" w:hAnsi="Times New Roman"/>
        </w:rPr>
        <w:t xml:space="preserve"> </w:t>
      </w:r>
      <w:r w:rsidR="000A4530">
        <w:rPr>
          <w:rFonts w:ascii="Times New Roman" w:hAnsi="Times New Roman"/>
        </w:rPr>
        <w:t xml:space="preserve">The </w:t>
      </w:r>
      <w:r w:rsidR="002A1B59">
        <w:rPr>
          <w:rFonts w:ascii="Times New Roman" w:hAnsi="Times New Roman"/>
        </w:rPr>
        <w:t xml:space="preserve">Qualifying criteria </w:t>
      </w:r>
      <w:r w:rsidR="000A4530">
        <w:rPr>
          <w:rFonts w:ascii="Times New Roman" w:hAnsi="Times New Roman"/>
        </w:rPr>
        <w:t xml:space="preserve">is used </w:t>
      </w:r>
      <w:r w:rsidR="00A8382B">
        <w:rPr>
          <w:rFonts w:ascii="Times New Roman" w:hAnsi="Times New Roman"/>
        </w:rPr>
        <w:t>with minimum requirements eva</w:t>
      </w:r>
      <w:r w:rsidR="000A4530">
        <w:rPr>
          <w:rFonts w:ascii="Times New Roman" w:hAnsi="Times New Roman"/>
        </w:rPr>
        <w:t>luated on a pass/fail basis</w:t>
      </w:r>
      <w:r w:rsidR="00A8382B">
        <w:rPr>
          <w:rFonts w:ascii="Times New Roman" w:hAnsi="Times New Roman"/>
        </w:rPr>
        <w:t xml:space="preserve">. </w:t>
      </w:r>
      <w:r w:rsidR="008460A7">
        <w:rPr>
          <w:rFonts w:ascii="Times New Roman" w:hAnsi="Times New Roman"/>
        </w:rPr>
        <w:t xml:space="preserve"> </w:t>
      </w:r>
    </w:p>
    <w:p w:rsidR="008460A7" w:rsidRPr="00A41162" w:rsidRDefault="000A4530" w:rsidP="007172DF">
      <w:pPr>
        <w:pStyle w:val="Heading3"/>
        <w:numPr>
          <w:ilvl w:val="0"/>
          <w:numId w:val="0"/>
        </w:numPr>
        <w:rPr>
          <w:b/>
        </w:rPr>
      </w:pPr>
      <w:bookmarkStart w:id="104" w:name="_Toc3929549"/>
      <w:r w:rsidRPr="00A41162">
        <w:rPr>
          <w:b/>
        </w:rPr>
        <w:t xml:space="preserve">3.9.2.3 </w:t>
      </w:r>
      <w:r w:rsidR="008460A7" w:rsidRPr="00A41162">
        <w:rPr>
          <w:b/>
        </w:rPr>
        <w:t>Request for Quotations</w:t>
      </w:r>
      <w:bookmarkEnd w:id="104"/>
      <w:r w:rsidR="008460A7" w:rsidRPr="00A41162">
        <w:rPr>
          <w:b/>
        </w:rPr>
        <w:t xml:space="preserve"> </w:t>
      </w:r>
    </w:p>
    <w:p w:rsidR="00950AC6" w:rsidRDefault="001E36DA"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Pr>
          <w:rFonts w:ascii="Times New Roman" w:hAnsi="Times New Roman"/>
        </w:rPr>
        <w:t xml:space="preserve">Request for Quotations (RFQ) is also a competitive </w:t>
      </w:r>
      <w:r w:rsidR="00950AC6">
        <w:rPr>
          <w:rFonts w:ascii="Times New Roman" w:hAnsi="Times New Roman"/>
        </w:rPr>
        <w:t xml:space="preserve">procurement </w:t>
      </w:r>
      <w:r w:rsidR="008460A7">
        <w:rPr>
          <w:rFonts w:ascii="Times New Roman" w:hAnsi="Times New Roman"/>
        </w:rPr>
        <w:t xml:space="preserve">method </w:t>
      </w:r>
      <w:r w:rsidR="002A1B59">
        <w:rPr>
          <w:rFonts w:ascii="Times New Roman" w:hAnsi="Times New Roman"/>
        </w:rPr>
        <w:t>based i</w:t>
      </w:r>
      <w:r w:rsidR="00950AC6">
        <w:rPr>
          <w:rFonts w:ascii="Times New Roman" w:hAnsi="Times New Roman"/>
        </w:rPr>
        <w:t xml:space="preserve">n comparing price quotations from </w:t>
      </w:r>
      <w:r w:rsidR="000A4530">
        <w:rPr>
          <w:rFonts w:ascii="Times New Roman" w:hAnsi="Times New Roman"/>
        </w:rPr>
        <w:t>F</w:t>
      </w:r>
      <w:r w:rsidR="00950AC6">
        <w:rPr>
          <w:rFonts w:ascii="Times New Roman" w:hAnsi="Times New Roman"/>
        </w:rPr>
        <w:t>irms. It</w:t>
      </w:r>
      <w:r>
        <w:rPr>
          <w:rFonts w:ascii="Times New Roman" w:hAnsi="Times New Roman"/>
        </w:rPr>
        <w:t xml:space="preserve"> </w:t>
      </w:r>
      <w:r w:rsidR="008460A7">
        <w:rPr>
          <w:rFonts w:ascii="Times New Roman" w:hAnsi="Times New Roman"/>
        </w:rPr>
        <w:t>is appropriate for procuring limited quantities of readily available off-the-shelve Good</w:t>
      </w:r>
      <w:r w:rsidR="000A4530">
        <w:rPr>
          <w:rFonts w:ascii="Times New Roman" w:hAnsi="Times New Roman"/>
        </w:rPr>
        <w:t>s or Non- consulting Services, Standard S</w:t>
      </w:r>
      <w:r w:rsidR="008460A7">
        <w:rPr>
          <w:rFonts w:ascii="Times New Roman" w:hAnsi="Times New Roman"/>
        </w:rPr>
        <w:t>pecificati</w:t>
      </w:r>
      <w:r w:rsidR="000A4530">
        <w:rPr>
          <w:rFonts w:ascii="Times New Roman" w:hAnsi="Times New Roman"/>
        </w:rPr>
        <w:t>ons Commodities or simple Civil W</w:t>
      </w:r>
      <w:r w:rsidR="008460A7">
        <w:rPr>
          <w:rFonts w:ascii="Times New Roman" w:hAnsi="Times New Roman"/>
        </w:rPr>
        <w:t xml:space="preserve">orks of small value. </w:t>
      </w:r>
    </w:p>
    <w:p w:rsidR="00950AC6" w:rsidRDefault="00950AC6"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Pr>
          <w:rFonts w:ascii="Times New Roman" w:hAnsi="Times New Roman"/>
        </w:rPr>
        <w:t xml:space="preserve">Most Goods, Works and Non-consulting Services to be procured under the Project are </w:t>
      </w:r>
      <w:r w:rsidR="000A4530">
        <w:rPr>
          <w:rFonts w:ascii="Times New Roman" w:hAnsi="Times New Roman"/>
        </w:rPr>
        <w:t xml:space="preserve">not complex </w:t>
      </w:r>
      <w:r>
        <w:rPr>
          <w:rFonts w:ascii="Times New Roman" w:hAnsi="Times New Roman"/>
        </w:rPr>
        <w:t>and small in value he</w:t>
      </w:r>
      <w:r w:rsidR="00B26727">
        <w:rPr>
          <w:rFonts w:ascii="Times New Roman" w:hAnsi="Times New Roman"/>
        </w:rPr>
        <w:t xml:space="preserve">nce the RFQ and </w:t>
      </w:r>
      <w:r>
        <w:rPr>
          <w:rFonts w:ascii="Times New Roman" w:hAnsi="Times New Roman"/>
        </w:rPr>
        <w:t>RFB methods shall be used extensively.</w:t>
      </w:r>
    </w:p>
    <w:p w:rsidR="008460A7" w:rsidRPr="00A41162" w:rsidRDefault="005E705D" w:rsidP="00C76735">
      <w:pPr>
        <w:pStyle w:val="Heading3"/>
        <w:numPr>
          <w:ilvl w:val="0"/>
          <w:numId w:val="0"/>
        </w:numPr>
        <w:rPr>
          <w:b/>
        </w:rPr>
      </w:pPr>
      <w:bookmarkStart w:id="105" w:name="_Toc3929550"/>
      <w:r w:rsidRPr="00A41162">
        <w:rPr>
          <w:b/>
        </w:rPr>
        <w:t xml:space="preserve">3.9.2.4 </w:t>
      </w:r>
      <w:r w:rsidR="008460A7" w:rsidRPr="00A41162">
        <w:rPr>
          <w:b/>
        </w:rPr>
        <w:t>Di</w:t>
      </w:r>
      <w:r w:rsidRPr="00A41162">
        <w:rPr>
          <w:b/>
        </w:rPr>
        <w:t>rect Selection</w:t>
      </w:r>
      <w:bookmarkEnd w:id="105"/>
      <w:r w:rsidRPr="00A41162">
        <w:rPr>
          <w:b/>
        </w:rPr>
        <w:t xml:space="preserve"> </w:t>
      </w:r>
    </w:p>
    <w:p w:rsidR="00267D52" w:rsidRDefault="008460A7"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Pr>
          <w:rFonts w:ascii="Times New Roman" w:hAnsi="Times New Roman"/>
        </w:rPr>
        <w:t xml:space="preserve">Direct Selection method </w:t>
      </w:r>
      <w:r w:rsidR="00267D52">
        <w:rPr>
          <w:rFonts w:ascii="Times New Roman" w:hAnsi="Times New Roman"/>
        </w:rPr>
        <w:t xml:space="preserve">involves </w:t>
      </w:r>
      <w:r>
        <w:rPr>
          <w:rFonts w:ascii="Times New Roman" w:hAnsi="Times New Roman"/>
        </w:rPr>
        <w:t xml:space="preserve">approaching and negotiating with only one firm for the provision of Goods, Works and Non-consulting Services. It is appropriate when there is only </w:t>
      </w:r>
      <w:r w:rsidR="002A1B59">
        <w:rPr>
          <w:rFonts w:ascii="Times New Roman" w:hAnsi="Times New Roman"/>
        </w:rPr>
        <w:t xml:space="preserve">one suitable </w:t>
      </w:r>
      <w:r w:rsidR="001B4B55">
        <w:rPr>
          <w:rFonts w:ascii="Times New Roman" w:hAnsi="Times New Roman"/>
        </w:rPr>
        <w:t>f</w:t>
      </w:r>
      <w:r>
        <w:rPr>
          <w:rFonts w:ascii="Times New Roman" w:hAnsi="Times New Roman"/>
        </w:rPr>
        <w:t>irm or the procuring entity has a strong justification for its usage</w:t>
      </w:r>
      <w:r w:rsidR="002A1B59">
        <w:rPr>
          <w:rFonts w:ascii="Times New Roman" w:hAnsi="Times New Roman"/>
        </w:rPr>
        <w:t xml:space="preserve"> considering the size, </w:t>
      </w:r>
      <w:r w:rsidR="00267D52">
        <w:rPr>
          <w:rFonts w:ascii="Times New Roman" w:hAnsi="Times New Roman"/>
        </w:rPr>
        <w:t>purpose of the procurement and the gains regarding value for money</w:t>
      </w:r>
      <w:r>
        <w:rPr>
          <w:rFonts w:ascii="Times New Roman" w:hAnsi="Times New Roman"/>
        </w:rPr>
        <w:t xml:space="preserve">. </w:t>
      </w:r>
      <w:r w:rsidR="00267D52">
        <w:rPr>
          <w:rFonts w:ascii="Times New Roman" w:hAnsi="Times New Roman"/>
        </w:rPr>
        <w:t xml:space="preserve">Although not encouraged, </w:t>
      </w:r>
      <w:r w:rsidR="002A1B59">
        <w:rPr>
          <w:rFonts w:ascii="Times New Roman" w:hAnsi="Times New Roman"/>
        </w:rPr>
        <w:t xml:space="preserve">where necessary, </w:t>
      </w:r>
      <w:r w:rsidR="00267D52">
        <w:rPr>
          <w:rFonts w:ascii="Times New Roman" w:hAnsi="Times New Roman"/>
        </w:rPr>
        <w:t>the Direct Selection method shall be used in accordance with Regulations 6.8</w:t>
      </w:r>
      <w:r w:rsidR="0063796B">
        <w:rPr>
          <w:rFonts w:ascii="Times New Roman" w:hAnsi="Times New Roman"/>
        </w:rPr>
        <w:t xml:space="preserve"> to 6.10.</w:t>
      </w:r>
    </w:p>
    <w:p w:rsidR="00267D52" w:rsidRPr="00A41162" w:rsidRDefault="00C51426" w:rsidP="00C76735">
      <w:pPr>
        <w:pStyle w:val="Heading3"/>
        <w:numPr>
          <w:ilvl w:val="0"/>
          <w:numId w:val="0"/>
        </w:numPr>
        <w:rPr>
          <w:b/>
        </w:rPr>
      </w:pPr>
      <w:bookmarkStart w:id="106" w:name="_Toc3929551"/>
      <w:r w:rsidRPr="00A41162">
        <w:rPr>
          <w:b/>
        </w:rPr>
        <w:t xml:space="preserve">3.9.2.5 </w:t>
      </w:r>
      <w:r w:rsidR="00267D52" w:rsidRPr="00A41162">
        <w:rPr>
          <w:b/>
        </w:rPr>
        <w:t>Force Account</w:t>
      </w:r>
      <w:bookmarkEnd w:id="106"/>
      <w:r w:rsidR="00267D52" w:rsidRPr="00A41162">
        <w:rPr>
          <w:b/>
        </w:rPr>
        <w:t xml:space="preserve"> </w:t>
      </w:r>
    </w:p>
    <w:p w:rsidR="00267D52" w:rsidRPr="00332D0E" w:rsidRDefault="00267D52"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sidRPr="00332D0E">
        <w:rPr>
          <w:rFonts w:ascii="Times New Roman" w:hAnsi="Times New Roman"/>
        </w:rPr>
        <w:t>Force Account refers to works such as construction and installation o</w:t>
      </w:r>
      <w:r w:rsidR="002A1B59">
        <w:rPr>
          <w:rFonts w:ascii="Times New Roman" w:hAnsi="Times New Roman"/>
        </w:rPr>
        <w:t>f equipment and enterprise related training s</w:t>
      </w:r>
      <w:r w:rsidRPr="00332D0E">
        <w:rPr>
          <w:rFonts w:ascii="Times New Roman" w:hAnsi="Times New Roman"/>
        </w:rPr>
        <w:t>ervices carried out by government departments such as the District Works Department, District Agric. Department,</w:t>
      </w:r>
      <w:r w:rsidR="0063796B">
        <w:rPr>
          <w:rFonts w:ascii="Times New Roman" w:hAnsi="Times New Roman"/>
        </w:rPr>
        <w:t xml:space="preserve"> Business Advisory Centre, etc. </w:t>
      </w:r>
      <w:r w:rsidRPr="00332D0E">
        <w:rPr>
          <w:rFonts w:ascii="Times New Roman" w:hAnsi="Times New Roman"/>
        </w:rPr>
        <w:t xml:space="preserve">instead of awarding the works </w:t>
      </w:r>
      <w:r w:rsidRPr="00C51426">
        <w:rPr>
          <w:rFonts w:ascii="Times New Roman" w:hAnsi="Times New Roman"/>
        </w:rPr>
        <w:t>or services on contract. This procurement arrangement will be used to deliver some of the LIPW and PI activities</w:t>
      </w:r>
      <w:r w:rsidR="0063796B" w:rsidRPr="00C51426">
        <w:rPr>
          <w:rFonts w:ascii="Times New Roman" w:hAnsi="Times New Roman"/>
        </w:rPr>
        <w:t xml:space="preserve"> especially the Climate Change Mitigation interventions</w:t>
      </w:r>
      <w:r w:rsidR="0042413E">
        <w:rPr>
          <w:rFonts w:ascii="Times New Roman" w:hAnsi="Times New Roman"/>
        </w:rPr>
        <w:t xml:space="preserve"> and vocational skills training</w:t>
      </w:r>
      <w:r w:rsidRPr="00C51426">
        <w:rPr>
          <w:rFonts w:ascii="Times New Roman" w:hAnsi="Times New Roman"/>
        </w:rPr>
        <w:t xml:space="preserve">. </w:t>
      </w:r>
      <w:r w:rsidR="0042413E">
        <w:rPr>
          <w:rFonts w:ascii="Times New Roman" w:hAnsi="Times New Roman"/>
        </w:rPr>
        <w:t>Where</w:t>
      </w:r>
      <w:r w:rsidR="0063796B" w:rsidRPr="00C51426">
        <w:rPr>
          <w:rFonts w:ascii="Times New Roman" w:hAnsi="Times New Roman"/>
        </w:rPr>
        <w:t xml:space="preserve"> the Force Account approach is used, the Entity w</w:t>
      </w:r>
      <w:r w:rsidR="00C51426" w:rsidRPr="00C51426">
        <w:rPr>
          <w:rFonts w:ascii="Times New Roman" w:hAnsi="Times New Roman"/>
        </w:rPr>
        <w:t>ill</w:t>
      </w:r>
      <w:r w:rsidR="0063796B" w:rsidRPr="00C51426">
        <w:rPr>
          <w:rFonts w:ascii="Times New Roman" w:hAnsi="Times New Roman"/>
        </w:rPr>
        <w:t xml:space="preserve"> continue to adhere to procurement methods which involve the use of shopping or RFQ for the procurement of construction materials, tools</w:t>
      </w:r>
      <w:r w:rsidR="00F5700B" w:rsidRPr="00C51426">
        <w:rPr>
          <w:rFonts w:ascii="Times New Roman" w:hAnsi="Times New Roman"/>
        </w:rPr>
        <w:t>, seeds, seedlings,</w:t>
      </w:r>
      <w:r w:rsidR="0063796B" w:rsidRPr="00C51426">
        <w:rPr>
          <w:rFonts w:ascii="Times New Roman" w:hAnsi="Times New Roman"/>
        </w:rPr>
        <w:t xml:space="preserve"> </w:t>
      </w:r>
      <w:r w:rsidR="0042413E">
        <w:rPr>
          <w:rFonts w:ascii="Times New Roman" w:hAnsi="Times New Roman"/>
        </w:rPr>
        <w:t xml:space="preserve">vocational skills training inputs, </w:t>
      </w:r>
      <w:r w:rsidR="0063796B" w:rsidRPr="00C51426">
        <w:rPr>
          <w:rFonts w:ascii="Times New Roman" w:hAnsi="Times New Roman"/>
        </w:rPr>
        <w:t>etc.</w:t>
      </w:r>
    </w:p>
    <w:p w:rsidR="00267D52" w:rsidRPr="00A41162" w:rsidRDefault="00C51426" w:rsidP="00C76735">
      <w:pPr>
        <w:pStyle w:val="Heading3"/>
        <w:numPr>
          <w:ilvl w:val="0"/>
          <w:numId w:val="0"/>
        </w:numPr>
        <w:ind w:left="555" w:hanging="555"/>
        <w:rPr>
          <w:b/>
        </w:rPr>
      </w:pPr>
      <w:bookmarkStart w:id="107" w:name="_Toc3929552"/>
      <w:r w:rsidRPr="00A41162">
        <w:rPr>
          <w:b/>
        </w:rPr>
        <w:t xml:space="preserve">3.10 </w:t>
      </w:r>
      <w:r w:rsidR="009C7588" w:rsidRPr="00A41162">
        <w:rPr>
          <w:b/>
        </w:rPr>
        <w:t>Steps for Procurement of Goods, Works and Non-consulting Services using RFB and RFQ Selection Methods</w:t>
      </w:r>
      <w:bookmarkEnd w:id="107"/>
    </w:p>
    <w:p w:rsidR="00143619" w:rsidRPr="00A41162" w:rsidRDefault="00143619" w:rsidP="00587D7E">
      <w:pPr>
        <w:pStyle w:val="ListParagraph"/>
        <w:numPr>
          <w:ilvl w:val="0"/>
          <w:numId w:val="12"/>
        </w:numPr>
        <w:tabs>
          <w:tab w:val="left" w:pos="-90"/>
          <w:tab w:val="left" w:pos="0"/>
          <w:tab w:val="left" w:pos="540"/>
        </w:tabs>
        <w:spacing w:before="120" w:after="120" w:line="276" w:lineRule="auto"/>
        <w:ind w:left="0" w:firstLine="0"/>
        <w:contextualSpacing w:val="0"/>
        <w:jc w:val="both"/>
        <w:rPr>
          <w:rFonts w:ascii="Times New Roman" w:hAnsi="Times New Roman"/>
        </w:rPr>
      </w:pPr>
      <w:r w:rsidRPr="00A41162">
        <w:rPr>
          <w:rFonts w:ascii="Times New Roman" w:hAnsi="Times New Roman"/>
        </w:rPr>
        <w:t xml:space="preserve">The following steps will be followed </w:t>
      </w:r>
      <w:r w:rsidR="00C51426" w:rsidRPr="00A41162">
        <w:rPr>
          <w:rFonts w:ascii="Times New Roman" w:hAnsi="Times New Roman"/>
        </w:rPr>
        <w:t>when</w:t>
      </w:r>
      <w:r w:rsidRPr="00A41162">
        <w:rPr>
          <w:rFonts w:ascii="Times New Roman" w:hAnsi="Times New Roman"/>
        </w:rPr>
        <w:t xml:space="preserve"> procuring for Goods, Works and Non-consulting Services using the RFB and RFQ </w:t>
      </w:r>
      <w:r w:rsidR="00C51426" w:rsidRPr="00A41162">
        <w:rPr>
          <w:rFonts w:ascii="Times New Roman" w:hAnsi="Times New Roman"/>
        </w:rPr>
        <w:t>methods</w:t>
      </w:r>
      <w:r w:rsidRPr="00A41162">
        <w:rPr>
          <w:rFonts w:ascii="Times New Roman" w:hAnsi="Times New Roman"/>
        </w:rPr>
        <w:t>.</w:t>
      </w:r>
    </w:p>
    <w:p w:rsidR="00143619" w:rsidRPr="00143619" w:rsidRDefault="00C76735" w:rsidP="00143619">
      <w:pPr>
        <w:tabs>
          <w:tab w:val="center" w:pos="567"/>
          <w:tab w:val="right" w:pos="9026"/>
        </w:tabs>
        <w:spacing w:before="240"/>
        <w:rPr>
          <w:rFonts w:ascii="Times New Roman" w:hAnsi="Times New Roman"/>
          <w:b/>
        </w:rPr>
      </w:pPr>
      <w:r w:rsidRPr="00C76735">
        <w:rPr>
          <w:rFonts w:ascii="Times New Roman" w:hAnsi="Times New Roman"/>
          <w:b/>
        </w:rPr>
        <w:t>Table 2</w:t>
      </w:r>
      <w:r w:rsidR="00143619" w:rsidRPr="00C76735">
        <w:rPr>
          <w:rFonts w:ascii="Times New Roman" w:hAnsi="Times New Roman"/>
          <w:b/>
        </w:rPr>
        <w:t>:</w:t>
      </w:r>
      <w:r w:rsidR="00143619" w:rsidRPr="00332D0E">
        <w:rPr>
          <w:rFonts w:ascii="Times New Roman" w:hAnsi="Times New Roman"/>
          <w:b/>
        </w:rPr>
        <w:t xml:space="preserve"> Steps for Procurement of </w:t>
      </w:r>
      <w:r w:rsidR="00143619" w:rsidRPr="00143619">
        <w:rPr>
          <w:rFonts w:ascii="Times New Roman" w:hAnsi="Times New Roman"/>
          <w:b/>
        </w:rPr>
        <w:t xml:space="preserve">Goods, Works and Non-consulting Services using RFB and RFQ Selection Methods </w:t>
      </w:r>
      <w:r w:rsidR="00EC2282">
        <w:rPr>
          <w:rFonts w:ascii="Times New Roman" w:hAnsi="Times New Roman"/>
          <w:b/>
        </w:rPr>
        <w:t>(One-Envelope Bidding Process)</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140"/>
        <w:gridCol w:w="4947"/>
      </w:tblGrid>
      <w:tr w:rsidR="00143619" w:rsidRPr="00332D0E" w:rsidTr="00A41162">
        <w:trPr>
          <w:trHeight w:val="521"/>
          <w:tblHeader/>
        </w:trPr>
        <w:tc>
          <w:tcPr>
            <w:tcW w:w="648" w:type="dxa"/>
            <w:tcBorders>
              <w:top w:val="single" w:sz="4" w:space="0" w:color="auto"/>
              <w:left w:val="single" w:sz="4" w:space="0" w:color="auto"/>
              <w:bottom w:val="single" w:sz="4" w:space="0" w:color="auto"/>
              <w:right w:val="single" w:sz="4" w:space="0" w:color="auto"/>
            </w:tcBorders>
            <w:hideMark/>
          </w:tcPr>
          <w:p w:rsidR="00143619" w:rsidRPr="00332D0E" w:rsidRDefault="00143619" w:rsidP="00E06E98">
            <w:pPr>
              <w:spacing w:line="276" w:lineRule="auto"/>
              <w:jc w:val="center"/>
              <w:rPr>
                <w:rFonts w:ascii="Times New Roman" w:hAnsi="Times New Roman"/>
                <w:b/>
              </w:rPr>
            </w:pPr>
            <w:r w:rsidRPr="00332D0E">
              <w:rPr>
                <w:rFonts w:ascii="Times New Roman" w:hAnsi="Times New Roman"/>
                <w:b/>
              </w:rPr>
              <w:t>No.</w:t>
            </w:r>
          </w:p>
        </w:tc>
        <w:tc>
          <w:tcPr>
            <w:tcW w:w="4140" w:type="dxa"/>
            <w:tcBorders>
              <w:top w:val="single" w:sz="4" w:space="0" w:color="auto"/>
              <w:left w:val="single" w:sz="4" w:space="0" w:color="auto"/>
              <w:bottom w:val="single" w:sz="4" w:space="0" w:color="auto"/>
              <w:right w:val="single" w:sz="4" w:space="0" w:color="auto"/>
            </w:tcBorders>
            <w:hideMark/>
          </w:tcPr>
          <w:p w:rsidR="00143619" w:rsidRPr="00332D0E" w:rsidRDefault="00143619" w:rsidP="00E06E98">
            <w:pPr>
              <w:spacing w:line="276" w:lineRule="auto"/>
              <w:jc w:val="center"/>
              <w:rPr>
                <w:rFonts w:ascii="Times New Roman" w:hAnsi="Times New Roman"/>
                <w:b/>
              </w:rPr>
            </w:pPr>
            <w:r w:rsidRPr="00332D0E">
              <w:rPr>
                <w:rFonts w:ascii="Times New Roman" w:hAnsi="Times New Roman"/>
                <w:b/>
              </w:rPr>
              <w:t>Procurement Activities</w:t>
            </w:r>
          </w:p>
        </w:tc>
        <w:tc>
          <w:tcPr>
            <w:tcW w:w="4947" w:type="dxa"/>
            <w:tcBorders>
              <w:top w:val="single" w:sz="4" w:space="0" w:color="auto"/>
              <w:left w:val="single" w:sz="4" w:space="0" w:color="auto"/>
              <w:bottom w:val="single" w:sz="4" w:space="0" w:color="auto"/>
              <w:right w:val="single" w:sz="4" w:space="0" w:color="auto"/>
            </w:tcBorders>
            <w:hideMark/>
          </w:tcPr>
          <w:p w:rsidR="00143619" w:rsidRPr="00332D0E" w:rsidRDefault="00143619" w:rsidP="00E06E98">
            <w:pPr>
              <w:spacing w:line="276" w:lineRule="auto"/>
              <w:jc w:val="center"/>
              <w:rPr>
                <w:rFonts w:ascii="Times New Roman" w:hAnsi="Times New Roman"/>
                <w:b/>
              </w:rPr>
            </w:pPr>
            <w:r w:rsidRPr="00332D0E">
              <w:rPr>
                <w:rFonts w:ascii="Times New Roman" w:hAnsi="Times New Roman"/>
                <w:b/>
              </w:rPr>
              <w:t>Remarks</w:t>
            </w:r>
            <w:r w:rsidR="002D5222">
              <w:rPr>
                <w:rFonts w:ascii="Times New Roman" w:hAnsi="Times New Roman"/>
                <w:b/>
              </w:rPr>
              <w:t>/Time Frame</w:t>
            </w:r>
          </w:p>
        </w:tc>
      </w:tr>
      <w:tr w:rsidR="00143619" w:rsidRPr="00332D0E" w:rsidTr="00143619">
        <w:trPr>
          <w:trHeight w:val="512"/>
          <w:tblHeader/>
        </w:trPr>
        <w:tc>
          <w:tcPr>
            <w:tcW w:w="9735" w:type="dxa"/>
            <w:gridSpan w:val="3"/>
            <w:tcBorders>
              <w:top w:val="single" w:sz="4" w:space="0" w:color="auto"/>
              <w:left w:val="single" w:sz="4" w:space="0" w:color="auto"/>
              <w:bottom w:val="single" w:sz="4" w:space="0" w:color="auto"/>
              <w:right w:val="single" w:sz="4" w:space="0" w:color="auto"/>
            </w:tcBorders>
            <w:hideMark/>
          </w:tcPr>
          <w:p w:rsidR="00EC2282" w:rsidRDefault="00EC2282" w:rsidP="00143619">
            <w:pPr>
              <w:spacing w:line="276" w:lineRule="auto"/>
              <w:rPr>
                <w:rFonts w:ascii="Times New Roman" w:hAnsi="Times New Roman"/>
                <w:b/>
              </w:rPr>
            </w:pPr>
          </w:p>
          <w:p w:rsidR="00143619" w:rsidRPr="00332D0E" w:rsidRDefault="00143619" w:rsidP="00143619">
            <w:pPr>
              <w:spacing w:line="276" w:lineRule="auto"/>
              <w:rPr>
                <w:rFonts w:ascii="Times New Roman" w:hAnsi="Times New Roman"/>
                <w:b/>
              </w:rPr>
            </w:pPr>
          </w:p>
        </w:tc>
      </w:tr>
      <w:tr w:rsidR="00C51426" w:rsidRPr="00332D0E" w:rsidTr="00A41162">
        <w:tc>
          <w:tcPr>
            <w:tcW w:w="648" w:type="dxa"/>
            <w:tcBorders>
              <w:top w:val="single" w:sz="4" w:space="0" w:color="auto"/>
              <w:left w:val="single" w:sz="4" w:space="0" w:color="auto"/>
              <w:bottom w:val="single" w:sz="4" w:space="0" w:color="auto"/>
              <w:right w:val="single" w:sz="4" w:space="0" w:color="auto"/>
            </w:tcBorders>
          </w:tcPr>
          <w:p w:rsidR="00C51426" w:rsidRPr="00332D0E" w:rsidRDefault="00C51426" w:rsidP="00550487">
            <w:pPr>
              <w:spacing w:before="120" w:line="276" w:lineRule="auto"/>
              <w:jc w:val="both"/>
              <w:rPr>
                <w:rFonts w:ascii="Times New Roman" w:hAnsi="Times New Roman"/>
              </w:rPr>
            </w:pPr>
          </w:p>
        </w:tc>
        <w:tc>
          <w:tcPr>
            <w:tcW w:w="4140" w:type="dxa"/>
            <w:tcBorders>
              <w:top w:val="single" w:sz="4" w:space="0" w:color="auto"/>
              <w:left w:val="single" w:sz="4" w:space="0" w:color="auto"/>
              <w:bottom w:val="single" w:sz="4" w:space="0" w:color="auto"/>
              <w:right w:val="single" w:sz="4" w:space="0" w:color="auto"/>
            </w:tcBorders>
            <w:hideMark/>
          </w:tcPr>
          <w:p w:rsidR="00C51426" w:rsidRDefault="00550487" w:rsidP="00E06E98">
            <w:pPr>
              <w:spacing w:line="276" w:lineRule="auto"/>
              <w:rPr>
                <w:rFonts w:ascii="Times New Roman" w:hAnsi="Times New Roman"/>
              </w:rPr>
            </w:pPr>
            <w:r>
              <w:rPr>
                <w:rFonts w:ascii="Times New Roman" w:hAnsi="Times New Roman"/>
                <w:b/>
              </w:rPr>
              <w:t>Using Request for Bids (RFB) Method</w:t>
            </w:r>
          </w:p>
        </w:tc>
        <w:tc>
          <w:tcPr>
            <w:tcW w:w="4947" w:type="dxa"/>
            <w:tcBorders>
              <w:top w:val="single" w:sz="4" w:space="0" w:color="auto"/>
              <w:left w:val="single" w:sz="4" w:space="0" w:color="auto"/>
              <w:bottom w:val="single" w:sz="4" w:space="0" w:color="auto"/>
              <w:right w:val="single" w:sz="4" w:space="0" w:color="auto"/>
            </w:tcBorders>
            <w:hideMark/>
          </w:tcPr>
          <w:p w:rsidR="00C51426" w:rsidRDefault="00C51426" w:rsidP="00D758FE">
            <w:pPr>
              <w:spacing w:line="276" w:lineRule="auto"/>
              <w:rPr>
                <w:rFonts w:ascii="Times New Roman" w:hAnsi="Times New Roman"/>
              </w:rPr>
            </w:pPr>
          </w:p>
        </w:tc>
      </w:tr>
      <w:tr w:rsidR="00143619" w:rsidRPr="00332D0E" w:rsidTr="00A41162">
        <w:tc>
          <w:tcPr>
            <w:tcW w:w="648" w:type="dxa"/>
            <w:tcBorders>
              <w:top w:val="single" w:sz="4" w:space="0" w:color="auto"/>
              <w:left w:val="single" w:sz="4" w:space="0" w:color="auto"/>
              <w:bottom w:val="single" w:sz="4" w:space="0" w:color="auto"/>
              <w:right w:val="single" w:sz="4" w:space="0" w:color="auto"/>
            </w:tcBorders>
          </w:tcPr>
          <w:p w:rsidR="00143619" w:rsidRPr="00332D0E" w:rsidRDefault="00143619" w:rsidP="00587D7E">
            <w:pPr>
              <w:numPr>
                <w:ilvl w:val="0"/>
                <w:numId w:val="43"/>
              </w:numPr>
              <w:spacing w:before="120" w:line="276" w:lineRule="auto"/>
              <w:jc w:val="both"/>
              <w:rPr>
                <w:rFonts w:ascii="Times New Roman" w:hAnsi="Times New Roman"/>
              </w:rPr>
            </w:pPr>
          </w:p>
        </w:tc>
        <w:tc>
          <w:tcPr>
            <w:tcW w:w="4140" w:type="dxa"/>
            <w:tcBorders>
              <w:top w:val="single" w:sz="4" w:space="0" w:color="auto"/>
              <w:left w:val="single" w:sz="4" w:space="0" w:color="auto"/>
              <w:bottom w:val="single" w:sz="4" w:space="0" w:color="auto"/>
              <w:right w:val="single" w:sz="4" w:space="0" w:color="auto"/>
            </w:tcBorders>
            <w:hideMark/>
          </w:tcPr>
          <w:p w:rsidR="00143619" w:rsidRPr="00332D0E" w:rsidRDefault="00143619" w:rsidP="00E06E98">
            <w:pPr>
              <w:spacing w:line="276" w:lineRule="auto"/>
              <w:rPr>
                <w:rFonts w:ascii="Times New Roman" w:hAnsi="Times New Roman"/>
              </w:rPr>
            </w:pPr>
            <w:r w:rsidRPr="00332D0E">
              <w:rPr>
                <w:rFonts w:ascii="Times New Roman" w:hAnsi="Times New Roman"/>
              </w:rPr>
              <w:t xml:space="preserve">Ensure that the bidding documents are ready, and contain the relevant sections, i.e. Letter of Invitation for Bids, Instructions to Bidders, Forms of Bid, </w:t>
            </w:r>
            <w:r w:rsidR="00EC2282">
              <w:rPr>
                <w:rFonts w:ascii="Times New Roman" w:hAnsi="Times New Roman"/>
              </w:rPr>
              <w:t xml:space="preserve">Bidding data, Evaluation and Qualification Criteria, Schedule of Requirements, </w:t>
            </w:r>
            <w:r w:rsidRPr="00332D0E">
              <w:rPr>
                <w:rFonts w:ascii="Times New Roman" w:hAnsi="Times New Roman"/>
              </w:rPr>
              <w:t xml:space="preserve">etc., </w:t>
            </w:r>
            <w:r w:rsidR="00EC2282">
              <w:rPr>
                <w:rFonts w:ascii="Times New Roman" w:hAnsi="Times New Roman"/>
              </w:rPr>
              <w:t xml:space="preserve">General </w:t>
            </w:r>
            <w:r w:rsidRPr="00332D0E">
              <w:rPr>
                <w:rFonts w:ascii="Times New Roman" w:hAnsi="Times New Roman"/>
              </w:rPr>
              <w:t xml:space="preserve">Conditions of Contract, </w:t>
            </w:r>
            <w:r w:rsidR="00550487">
              <w:rPr>
                <w:rFonts w:ascii="Times New Roman" w:hAnsi="Times New Roman"/>
              </w:rPr>
              <w:t>Particular C</w:t>
            </w:r>
            <w:r w:rsidR="00EC2282">
              <w:rPr>
                <w:rFonts w:ascii="Times New Roman" w:hAnsi="Times New Roman"/>
              </w:rPr>
              <w:t>onditions of Contract</w:t>
            </w:r>
            <w:r w:rsidRPr="00332D0E">
              <w:rPr>
                <w:rFonts w:ascii="Times New Roman" w:hAnsi="Times New Roman"/>
              </w:rPr>
              <w:t xml:space="preserve">, Technical Specifications, Drawings, Bills of Quantities and the relevant </w:t>
            </w:r>
            <w:r w:rsidR="00EC2282">
              <w:rPr>
                <w:rFonts w:ascii="Times New Roman" w:hAnsi="Times New Roman"/>
              </w:rPr>
              <w:t xml:space="preserve">Contract </w:t>
            </w:r>
            <w:r w:rsidRPr="00332D0E">
              <w:rPr>
                <w:rFonts w:ascii="Times New Roman" w:hAnsi="Times New Roman"/>
              </w:rPr>
              <w:t xml:space="preserve">Forms. </w:t>
            </w:r>
          </w:p>
          <w:p w:rsidR="00143619" w:rsidRPr="00332D0E" w:rsidRDefault="00143619" w:rsidP="00E06E98">
            <w:pPr>
              <w:spacing w:line="276" w:lineRule="auto"/>
              <w:rPr>
                <w:rFonts w:ascii="Times New Roman" w:hAnsi="Times New Roman"/>
              </w:rPr>
            </w:pPr>
          </w:p>
        </w:tc>
        <w:tc>
          <w:tcPr>
            <w:tcW w:w="4947" w:type="dxa"/>
            <w:tcBorders>
              <w:top w:val="single" w:sz="4" w:space="0" w:color="auto"/>
              <w:left w:val="single" w:sz="4" w:space="0" w:color="auto"/>
              <w:bottom w:val="single" w:sz="4" w:space="0" w:color="auto"/>
              <w:right w:val="single" w:sz="4" w:space="0" w:color="auto"/>
            </w:tcBorders>
            <w:hideMark/>
          </w:tcPr>
          <w:p w:rsidR="00D758FE" w:rsidRDefault="00D758FE" w:rsidP="00D758FE">
            <w:pPr>
              <w:spacing w:line="276" w:lineRule="auto"/>
              <w:rPr>
                <w:rFonts w:ascii="Times New Roman" w:hAnsi="Times New Roman"/>
              </w:rPr>
            </w:pPr>
            <w:r>
              <w:rPr>
                <w:rFonts w:ascii="Times New Roman" w:hAnsi="Times New Roman"/>
              </w:rPr>
              <w:t xml:space="preserve">i. </w:t>
            </w:r>
            <w:r w:rsidR="00EC2282">
              <w:rPr>
                <w:rFonts w:ascii="Times New Roman" w:hAnsi="Times New Roman"/>
              </w:rPr>
              <w:t>The document</w:t>
            </w:r>
            <w:r w:rsidR="00143619" w:rsidRPr="00332D0E">
              <w:rPr>
                <w:rFonts w:ascii="Times New Roman" w:hAnsi="Times New Roman"/>
              </w:rPr>
              <w:t xml:space="preserve"> </w:t>
            </w:r>
            <w:r w:rsidR="00EC2282">
              <w:rPr>
                <w:rFonts w:ascii="Times New Roman" w:hAnsi="Times New Roman"/>
              </w:rPr>
              <w:t>should</w:t>
            </w:r>
            <w:r w:rsidR="00143619" w:rsidRPr="00332D0E">
              <w:rPr>
                <w:rFonts w:ascii="Times New Roman" w:hAnsi="Times New Roman"/>
              </w:rPr>
              <w:t xml:space="preserve"> </w:t>
            </w:r>
            <w:r w:rsidR="00550487">
              <w:rPr>
                <w:rFonts w:ascii="Times New Roman" w:hAnsi="Times New Roman"/>
              </w:rPr>
              <w:t>be</w:t>
            </w:r>
            <w:r w:rsidR="00143619" w:rsidRPr="00332D0E">
              <w:rPr>
                <w:rFonts w:ascii="Times New Roman" w:hAnsi="Times New Roman"/>
              </w:rPr>
              <w:t xml:space="preserve"> completed by the </w:t>
            </w:r>
            <w:r w:rsidR="00EC2282">
              <w:rPr>
                <w:rFonts w:ascii="Times New Roman" w:hAnsi="Times New Roman"/>
              </w:rPr>
              <w:t xml:space="preserve">RDCU or </w:t>
            </w:r>
            <w:r w:rsidR="00143619" w:rsidRPr="00332D0E">
              <w:rPr>
                <w:rFonts w:ascii="Times New Roman" w:hAnsi="Times New Roman"/>
              </w:rPr>
              <w:t>DA</w:t>
            </w:r>
            <w:r w:rsidR="00550487">
              <w:rPr>
                <w:rFonts w:ascii="Times New Roman" w:hAnsi="Times New Roman"/>
              </w:rPr>
              <w:t xml:space="preserve"> with support from the </w:t>
            </w:r>
            <w:r>
              <w:rPr>
                <w:rFonts w:ascii="Times New Roman" w:hAnsi="Times New Roman"/>
              </w:rPr>
              <w:t>ZCO and Collaborating institutions</w:t>
            </w:r>
            <w:r w:rsidR="00143619" w:rsidRPr="00332D0E">
              <w:rPr>
                <w:rFonts w:ascii="Times New Roman" w:hAnsi="Times New Roman"/>
              </w:rPr>
              <w:t xml:space="preserve"> </w:t>
            </w:r>
          </w:p>
          <w:p w:rsidR="00D758FE" w:rsidRDefault="00D758FE" w:rsidP="00D758FE">
            <w:pPr>
              <w:spacing w:line="276" w:lineRule="auto"/>
              <w:rPr>
                <w:rFonts w:ascii="Times New Roman" w:hAnsi="Times New Roman"/>
              </w:rPr>
            </w:pPr>
          </w:p>
          <w:p w:rsidR="00EC2282" w:rsidRPr="00332D0E" w:rsidRDefault="00D758FE" w:rsidP="00550487">
            <w:pPr>
              <w:spacing w:line="276" w:lineRule="auto"/>
              <w:rPr>
                <w:rFonts w:ascii="Times New Roman" w:hAnsi="Times New Roman"/>
              </w:rPr>
            </w:pPr>
            <w:r>
              <w:rPr>
                <w:rFonts w:ascii="Times New Roman" w:hAnsi="Times New Roman"/>
              </w:rPr>
              <w:t xml:space="preserve">ii. </w:t>
            </w:r>
            <w:r w:rsidR="00392629">
              <w:rPr>
                <w:rFonts w:ascii="Times New Roman" w:hAnsi="Times New Roman"/>
              </w:rPr>
              <w:t xml:space="preserve">If it is a prior review contract, </w:t>
            </w:r>
            <w:r w:rsidR="00550487">
              <w:rPr>
                <w:rFonts w:ascii="Times New Roman" w:hAnsi="Times New Roman"/>
              </w:rPr>
              <w:t>see</w:t>
            </w:r>
            <w:r w:rsidR="00EC2282">
              <w:rPr>
                <w:rFonts w:ascii="Times New Roman" w:hAnsi="Times New Roman"/>
              </w:rPr>
              <w:t>r No-o</w:t>
            </w:r>
            <w:r w:rsidR="00EC2282" w:rsidRPr="00332D0E">
              <w:rPr>
                <w:rFonts w:ascii="Times New Roman" w:hAnsi="Times New Roman"/>
              </w:rPr>
              <w:t xml:space="preserve">bjection from the Bank </w:t>
            </w:r>
            <w:r w:rsidR="00EC2282">
              <w:rPr>
                <w:rFonts w:ascii="Times New Roman" w:hAnsi="Times New Roman"/>
              </w:rPr>
              <w:t>for the document</w:t>
            </w:r>
            <w:r w:rsidR="00392629">
              <w:rPr>
                <w:rFonts w:ascii="Times New Roman" w:hAnsi="Times New Roman"/>
              </w:rPr>
              <w:t xml:space="preserve"> and any amendments</w:t>
            </w:r>
            <w:r w:rsidR="00EC2282">
              <w:rPr>
                <w:rFonts w:ascii="Times New Roman" w:hAnsi="Times New Roman"/>
              </w:rPr>
              <w:t xml:space="preserve"> </w:t>
            </w:r>
            <w:r w:rsidR="00392629">
              <w:rPr>
                <w:rFonts w:ascii="Times New Roman" w:hAnsi="Times New Roman"/>
              </w:rPr>
              <w:t>thereof</w:t>
            </w:r>
            <w:r w:rsidR="00EC2282" w:rsidRPr="00332D0E">
              <w:rPr>
                <w:rFonts w:ascii="Times New Roman" w:hAnsi="Times New Roman"/>
              </w:rPr>
              <w:t>.</w:t>
            </w:r>
          </w:p>
        </w:tc>
      </w:tr>
      <w:tr w:rsidR="00143619" w:rsidRPr="00332D0E" w:rsidTr="00A41162">
        <w:tc>
          <w:tcPr>
            <w:tcW w:w="648" w:type="dxa"/>
            <w:tcBorders>
              <w:top w:val="single" w:sz="4" w:space="0" w:color="auto"/>
              <w:left w:val="single" w:sz="4" w:space="0" w:color="auto"/>
              <w:bottom w:val="single" w:sz="4" w:space="0" w:color="auto"/>
              <w:right w:val="single" w:sz="4" w:space="0" w:color="auto"/>
            </w:tcBorders>
          </w:tcPr>
          <w:p w:rsidR="00143619" w:rsidRPr="00332D0E" w:rsidRDefault="00143619" w:rsidP="00587D7E">
            <w:pPr>
              <w:numPr>
                <w:ilvl w:val="0"/>
                <w:numId w:val="43"/>
              </w:numPr>
              <w:spacing w:before="120" w:line="276" w:lineRule="auto"/>
              <w:jc w:val="both"/>
              <w:rPr>
                <w:rFonts w:ascii="Times New Roman" w:hAnsi="Times New Roman"/>
              </w:rPr>
            </w:pPr>
          </w:p>
        </w:tc>
        <w:tc>
          <w:tcPr>
            <w:tcW w:w="4140" w:type="dxa"/>
            <w:tcBorders>
              <w:top w:val="single" w:sz="4" w:space="0" w:color="auto"/>
              <w:left w:val="single" w:sz="4" w:space="0" w:color="auto"/>
              <w:bottom w:val="single" w:sz="4" w:space="0" w:color="auto"/>
              <w:right w:val="single" w:sz="4" w:space="0" w:color="auto"/>
            </w:tcBorders>
            <w:hideMark/>
          </w:tcPr>
          <w:p w:rsidR="00143619" w:rsidRPr="00332D0E" w:rsidRDefault="00D758FE" w:rsidP="00E06E98">
            <w:pPr>
              <w:spacing w:line="276" w:lineRule="auto"/>
              <w:rPr>
                <w:rFonts w:ascii="Times New Roman" w:hAnsi="Times New Roman"/>
              </w:rPr>
            </w:pPr>
            <w:r>
              <w:rPr>
                <w:rFonts w:ascii="Times New Roman" w:hAnsi="Times New Roman"/>
              </w:rPr>
              <w:t>Prepare a procurement notice and advertise</w:t>
            </w:r>
            <w:r w:rsidR="00143619" w:rsidRPr="00332D0E">
              <w:rPr>
                <w:rFonts w:ascii="Times New Roman" w:hAnsi="Times New Roman"/>
              </w:rPr>
              <w:t xml:space="preserve"> in the appropriate medium,</w:t>
            </w:r>
            <w:r>
              <w:rPr>
                <w:rFonts w:ascii="Times New Roman" w:hAnsi="Times New Roman"/>
              </w:rPr>
              <w:t xml:space="preserve"> giving relevant information such as </w:t>
            </w:r>
            <w:r w:rsidR="00143619" w:rsidRPr="00332D0E">
              <w:rPr>
                <w:rFonts w:ascii="Times New Roman" w:hAnsi="Times New Roman"/>
              </w:rPr>
              <w:t xml:space="preserve">source of funding, eligible bidders, implementing agency, the investment, currency of payments, address and location for inspection and purchase of bidding documents, cost for each document, bid validity period, level and type of bid security, location for bid submission and deadline (date and time) for receiving bids. </w:t>
            </w:r>
          </w:p>
          <w:p w:rsidR="00143619" w:rsidRPr="00332D0E" w:rsidRDefault="00143619" w:rsidP="00E06E98">
            <w:pPr>
              <w:spacing w:line="276" w:lineRule="auto"/>
              <w:rPr>
                <w:rFonts w:ascii="Times New Roman" w:hAnsi="Times New Roman"/>
              </w:rPr>
            </w:pPr>
          </w:p>
        </w:tc>
        <w:tc>
          <w:tcPr>
            <w:tcW w:w="4947" w:type="dxa"/>
            <w:tcBorders>
              <w:top w:val="single" w:sz="4" w:space="0" w:color="auto"/>
              <w:left w:val="single" w:sz="4" w:space="0" w:color="auto"/>
              <w:bottom w:val="single" w:sz="4" w:space="0" w:color="auto"/>
              <w:right w:val="single" w:sz="4" w:space="0" w:color="auto"/>
            </w:tcBorders>
            <w:hideMark/>
          </w:tcPr>
          <w:p w:rsidR="00143619" w:rsidRDefault="00866C4D" w:rsidP="00E06E98">
            <w:pPr>
              <w:spacing w:line="276" w:lineRule="auto"/>
              <w:rPr>
                <w:rFonts w:ascii="Times New Roman" w:hAnsi="Times New Roman"/>
              </w:rPr>
            </w:pPr>
            <w:r w:rsidRPr="00866C4D">
              <w:rPr>
                <w:rFonts w:ascii="Times New Roman" w:hAnsi="Times New Roman"/>
              </w:rPr>
              <w:t xml:space="preserve">i. </w:t>
            </w:r>
            <w:r w:rsidR="00D758FE" w:rsidRPr="00866C4D">
              <w:rPr>
                <w:rFonts w:ascii="Times New Roman" w:hAnsi="Times New Roman"/>
              </w:rPr>
              <w:t xml:space="preserve">National Competitive Procurement </w:t>
            </w:r>
            <w:r w:rsidR="00143619" w:rsidRPr="00866C4D">
              <w:rPr>
                <w:rFonts w:ascii="Times New Roman" w:hAnsi="Times New Roman"/>
              </w:rPr>
              <w:t>- in at least one newspaper of nationwide circulation (national dailies)</w:t>
            </w:r>
          </w:p>
          <w:p w:rsidR="00866C4D" w:rsidRPr="00866C4D" w:rsidRDefault="00866C4D" w:rsidP="00E06E98">
            <w:pPr>
              <w:spacing w:line="276" w:lineRule="auto"/>
              <w:rPr>
                <w:rFonts w:ascii="Times New Roman" w:hAnsi="Times New Roman"/>
              </w:rPr>
            </w:pPr>
          </w:p>
          <w:p w:rsidR="00D758FE" w:rsidRDefault="00866C4D" w:rsidP="00E06E98">
            <w:pPr>
              <w:spacing w:line="276" w:lineRule="auto"/>
              <w:rPr>
                <w:rFonts w:ascii="Times New Roman" w:hAnsi="Times New Roman"/>
              </w:rPr>
            </w:pPr>
            <w:r w:rsidRPr="00866C4D">
              <w:rPr>
                <w:rFonts w:ascii="Times New Roman" w:hAnsi="Times New Roman"/>
              </w:rPr>
              <w:t xml:space="preserve">ii. </w:t>
            </w:r>
            <w:r w:rsidR="00D758FE" w:rsidRPr="00866C4D">
              <w:rPr>
                <w:rFonts w:ascii="Times New Roman" w:hAnsi="Times New Roman"/>
              </w:rPr>
              <w:t xml:space="preserve">National </w:t>
            </w:r>
            <w:r w:rsidR="00143619" w:rsidRPr="00866C4D">
              <w:rPr>
                <w:rFonts w:ascii="Times New Roman" w:hAnsi="Times New Roman"/>
              </w:rPr>
              <w:t xml:space="preserve">Competitive </w:t>
            </w:r>
            <w:r w:rsidR="00D758FE" w:rsidRPr="00866C4D">
              <w:rPr>
                <w:rFonts w:ascii="Times New Roman" w:hAnsi="Times New Roman"/>
              </w:rPr>
              <w:t>Procurement (but localised)</w:t>
            </w:r>
            <w:r w:rsidR="00143619" w:rsidRPr="00332D0E">
              <w:rPr>
                <w:rFonts w:ascii="Times New Roman" w:hAnsi="Times New Roman"/>
              </w:rPr>
              <w:t xml:space="preserve"> </w:t>
            </w:r>
            <w:r w:rsidR="00392629">
              <w:rPr>
                <w:rFonts w:ascii="Times New Roman" w:hAnsi="Times New Roman"/>
              </w:rPr>
              <w:t>–</w:t>
            </w:r>
            <w:r w:rsidR="00143619" w:rsidRPr="00332D0E">
              <w:rPr>
                <w:rFonts w:ascii="Times New Roman" w:hAnsi="Times New Roman"/>
              </w:rPr>
              <w:t xml:space="preserve"> </w:t>
            </w:r>
            <w:r w:rsidR="00392629">
              <w:rPr>
                <w:rFonts w:ascii="Times New Roman" w:hAnsi="Times New Roman"/>
              </w:rPr>
              <w:t xml:space="preserve">Notice pasted on </w:t>
            </w:r>
            <w:r w:rsidR="00A72EF9">
              <w:rPr>
                <w:rFonts w:ascii="Times New Roman" w:hAnsi="Times New Roman"/>
              </w:rPr>
              <w:t>District Assembly/</w:t>
            </w:r>
            <w:r w:rsidR="00143619" w:rsidRPr="00332D0E">
              <w:rPr>
                <w:rFonts w:ascii="Times New Roman" w:hAnsi="Times New Roman"/>
              </w:rPr>
              <w:t xml:space="preserve"> Area Coun</w:t>
            </w:r>
            <w:r w:rsidR="00D758FE">
              <w:rPr>
                <w:rFonts w:ascii="Times New Roman" w:hAnsi="Times New Roman"/>
              </w:rPr>
              <w:t>cil/Community Notice Board</w:t>
            </w:r>
            <w:r w:rsidR="00392629">
              <w:rPr>
                <w:rFonts w:ascii="Times New Roman" w:hAnsi="Times New Roman"/>
              </w:rPr>
              <w:t>s</w:t>
            </w:r>
            <w:r w:rsidR="00D758FE">
              <w:rPr>
                <w:rFonts w:ascii="Times New Roman" w:hAnsi="Times New Roman"/>
              </w:rPr>
              <w:t>, Radio/FM Stations</w:t>
            </w:r>
            <w:r w:rsidR="00392629">
              <w:rPr>
                <w:rFonts w:ascii="Times New Roman" w:hAnsi="Times New Roman"/>
              </w:rPr>
              <w:t>, etc.</w:t>
            </w:r>
            <w:r w:rsidR="00D758FE" w:rsidRPr="00332D0E">
              <w:rPr>
                <w:rFonts w:ascii="Times New Roman" w:hAnsi="Times New Roman"/>
              </w:rPr>
              <w:t xml:space="preserve"> </w:t>
            </w:r>
          </w:p>
          <w:p w:rsidR="00D758FE" w:rsidRDefault="00D758FE" w:rsidP="00E06E98">
            <w:pPr>
              <w:spacing w:line="276" w:lineRule="auto"/>
              <w:rPr>
                <w:rFonts w:ascii="Times New Roman" w:hAnsi="Times New Roman"/>
              </w:rPr>
            </w:pPr>
          </w:p>
          <w:p w:rsidR="00143619" w:rsidRDefault="00A72EF9" w:rsidP="00E06E98">
            <w:pPr>
              <w:spacing w:line="276" w:lineRule="auto"/>
              <w:rPr>
                <w:rFonts w:ascii="Times New Roman" w:hAnsi="Times New Roman"/>
              </w:rPr>
            </w:pPr>
            <w:r>
              <w:rPr>
                <w:rFonts w:ascii="Times New Roman" w:hAnsi="Times New Roman"/>
              </w:rPr>
              <w:t xml:space="preserve">iii. </w:t>
            </w:r>
            <w:r w:rsidR="00D758FE" w:rsidRPr="00332D0E">
              <w:rPr>
                <w:rFonts w:ascii="Times New Roman" w:hAnsi="Times New Roman"/>
              </w:rPr>
              <w:t>Request for the B</w:t>
            </w:r>
            <w:r w:rsidR="00392629">
              <w:rPr>
                <w:rFonts w:ascii="Times New Roman" w:hAnsi="Times New Roman"/>
              </w:rPr>
              <w:t>ank’s review and No-objection for</w:t>
            </w:r>
            <w:r w:rsidR="00D758FE" w:rsidRPr="00332D0E">
              <w:rPr>
                <w:rFonts w:ascii="Times New Roman" w:hAnsi="Times New Roman"/>
              </w:rPr>
              <w:t xml:space="preserve"> </w:t>
            </w:r>
            <w:r w:rsidR="00392629">
              <w:rPr>
                <w:rFonts w:ascii="Times New Roman" w:hAnsi="Times New Roman"/>
              </w:rPr>
              <w:t>prior review contracts</w:t>
            </w:r>
          </w:p>
          <w:p w:rsidR="00C706DD" w:rsidRDefault="00C706DD" w:rsidP="00E06E98">
            <w:pPr>
              <w:spacing w:line="276" w:lineRule="auto"/>
              <w:rPr>
                <w:rFonts w:ascii="Times New Roman" w:hAnsi="Times New Roman"/>
              </w:rPr>
            </w:pPr>
          </w:p>
          <w:p w:rsidR="00C706DD" w:rsidRDefault="00A72EF9" w:rsidP="00E06E98">
            <w:pPr>
              <w:spacing w:line="276" w:lineRule="auto"/>
              <w:rPr>
                <w:rFonts w:ascii="Times New Roman" w:hAnsi="Times New Roman"/>
              </w:rPr>
            </w:pPr>
            <w:r>
              <w:rPr>
                <w:rFonts w:ascii="Times New Roman" w:hAnsi="Times New Roman"/>
              </w:rPr>
              <w:t xml:space="preserve">iv. </w:t>
            </w:r>
            <w:r w:rsidR="00C706DD">
              <w:rPr>
                <w:rFonts w:ascii="Times New Roman" w:hAnsi="Times New Roman"/>
              </w:rPr>
              <w:t>the preparation of the notice should</w:t>
            </w:r>
            <w:r w:rsidR="002D5222">
              <w:rPr>
                <w:rFonts w:ascii="Times New Roman" w:hAnsi="Times New Roman"/>
              </w:rPr>
              <w:t xml:space="preserve"> be done within 5days once the p</w:t>
            </w:r>
            <w:r w:rsidR="00C706DD">
              <w:rPr>
                <w:rFonts w:ascii="Times New Roman" w:hAnsi="Times New Roman"/>
              </w:rPr>
              <w:t>rocurement document is ready</w:t>
            </w:r>
          </w:p>
          <w:p w:rsidR="00A72EF9" w:rsidRPr="00332D0E" w:rsidRDefault="00A72EF9" w:rsidP="00E06E98">
            <w:pPr>
              <w:spacing w:line="276" w:lineRule="auto"/>
              <w:rPr>
                <w:rFonts w:ascii="Times New Roman" w:hAnsi="Times New Roman"/>
              </w:rPr>
            </w:pPr>
          </w:p>
        </w:tc>
      </w:tr>
      <w:tr w:rsidR="00143619" w:rsidRPr="00332D0E" w:rsidTr="00A41162">
        <w:tc>
          <w:tcPr>
            <w:tcW w:w="648" w:type="dxa"/>
            <w:tcBorders>
              <w:top w:val="single" w:sz="4" w:space="0" w:color="auto"/>
              <w:left w:val="single" w:sz="4" w:space="0" w:color="auto"/>
              <w:bottom w:val="single" w:sz="4" w:space="0" w:color="auto"/>
              <w:right w:val="single" w:sz="4" w:space="0" w:color="auto"/>
            </w:tcBorders>
          </w:tcPr>
          <w:p w:rsidR="00143619" w:rsidRPr="00332D0E" w:rsidRDefault="00143619" w:rsidP="00587D7E">
            <w:pPr>
              <w:numPr>
                <w:ilvl w:val="0"/>
                <w:numId w:val="43"/>
              </w:numPr>
              <w:spacing w:before="120" w:line="276" w:lineRule="auto"/>
              <w:jc w:val="both"/>
              <w:rPr>
                <w:rFonts w:ascii="Times New Roman" w:hAnsi="Times New Roman"/>
              </w:rPr>
            </w:pPr>
          </w:p>
        </w:tc>
        <w:tc>
          <w:tcPr>
            <w:tcW w:w="4140" w:type="dxa"/>
            <w:tcBorders>
              <w:top w:val="single" w:sz="4" w:space="0" w:color="auto"/>
              <w:left w:val="single" w:sz="4" w:space="0" w:color="auto"/>
              <w:bottom w:val="single" w:sz="4" w:space="0" w:color="auto"/>
              <w:right w:val="single" w:sz="4" w:space="0" w:color="auto"/>
            </w:tcBorders>
            <w:hideMark/>
          </w:tcPr>
          <w:p w:rsidR="00143619" w:rsidRPr="00332D0E" w:rsidRDefault="00143619" w:rsidP="00E06E98">
            <w:pPr>
              <w:spacing w:line="276" w:lineRule="auto"/>
              <w:rPr>
                <w:rFonts w:ascii="Times New Roman" w:hAnsi="Times New Roman"/>
              </w:rPr>
            </w:pPr>
            <w:r w:rsidRPr="00332D0E">
              <w:rPr>
                <w:rFonts w:ascii="Times New Roman" w:hAnsi="Times New Roman"/>
              </w:rPr>
              <w:t>Receive the bids in a tender box, at the designated place and time, and prepare to open the submitted bids immediately after the deadline (date and time)</w:t>
            </w:r>
          </w:p>
          <w:p w:rsidR="00143619" w:rsidRPr="00332D0E" w:rsidRDefault="00143619" w:rsidP="00E06E98">
            <w:pPr>
              <w:spacing w:line="276" w:lineRule="auto"/>
              <w:rPr>
                <w:rFonts w:ascii="Times New Roman" w:hAnsi="Times New Roman"/>
              </w:rPr>
            </w:pPr>
            <w:r w:rsidRPr="00332D0E">
              <w:rPr>
                <w:rFonts w:ascii="Times New Roman" w:hAnsi="Times New Roman"/>
              </w:rPr>
              <w:t>(Under no circumstances should any late bid be accepted</w:t>
            </w:r>
            <w:r w:rsidR="00392629">
              <w:rPr>
                <w:rFonts w:ascii="Times New Roman" w:hAnsi="Times New Roman"/>
              </w:rPr>
              <w:t>)</w:t>
            </w:r>
          </w:p>
        </w:tc>
        <w:tc>
          <w:tcPr>
            <w:tcW w:w="4947" w:type="dxa"/>
            <w:tcBorders>
              <w:top w:val="single" w:sz="4" w:space="0" w:color="auto"/>
              <w:left w:val="single" w:sz="4" w:space="0" w:color="auto"/>
              <w:bottom w:val="single" w:sz="4" w:space="0" w:color="auto"/>
              <w:right w:val="single" w:sz="4" w:space="0" w:color="auto"/>
            </w:tcBorders>
            <w:hideMark/>
          </w:tcPr>
          <w:p w:rsidR="00641974" w:rsidRDefault="00641974" w:rsidP="00641974">
            <w:pPr>
              <w:spacing w:line="276" w:lineRule="auto"/>
              <w:rPr>
                <w:rFonts w:ascii="Times New Roman" w:hAnsi="Times New Roman"/>
              </w:rPr>
            </w:pPr>
            <w:r>
              <w:rPr>
                <w:rFonts w:ascii="Times New Roman" w:hAnsi="Times New Roman"/>
              </w:rPr>
              <w:t xml:space="preserve">i. </w:t>
            </w:r>
            <w:r w:rsidR="00143619" w:rsidRPr="00641974">
              <w:rPr>
                <w:rFonts w:ascii="Times New Roman" w:hAnsi="Times New Roman"/>
              </w:rPr>
              <w:t xml:space="preserve">The bid opening shall be done </w:t>
            </w:r>
            <w:r w:rsidRPr="00641974">
              <w:rPr>
                <w:rFonts w:ascii="Times New Roman" w:hAnsi="Times New Roman"/>
              </w:rPr>
              <w:t>by a Bid Opening Panel made up</w:t>
            </w:r>
            <w:r w:rsidR="00143619" w:rsidRPr="00641974">
              <w:rPr>
                <w:rFonts w:ascii="Times New Roman" w:hAnsi="Times New Roman"/>
              </w:rPr>
              <w:t xml:space="preserve"> of at least 1(No.) designated member of the Entity Tender Committee</w:t>
            </w:r>
            <w:r w:rsidR="00143619" w:rsidRPr="00332D0E">
              <w:rPr>
                <w:rFonts w:ascii="Times New Roman" w:hAnsi="Times New Roman"/>
              </w:rPr>
              <w:t xml:space="preserve"> and </w:t>
            </w:r>
            <w:r w:rsidR="00392629">
              <w:rPr>
                <w:rFonts w:ascii="Times New Roman" w:hAnsi="Times New Roman"/>
              </w:rPr>
              <w:t xml:space="preserve">at least 2(No.) </w:t>
            </w:r>
            <w:r>
              <w:rPr>
                <w:rFonts w:ascii="Times New Roman" w:hAnsi="Times New Roman"/>
              </w:rPr>
              <w:t>persons</w:t>
            </w:r>
            <w:r w:rsidR="00392629">
              <w:rPr>
                <w:rFonts w:ascii="Times New Roman" w:hAnsi="Times New Roman"/>
              </w:rPr>
              <w:t xml:space="preserve"> of the Procurement U</w:t>
            </w:r>
            <w:r w:rsidR="00143619" w:rsidRPr="00332D0E">
              <w:rPr>
                <w:rFonts w:ascii="Times New Roman" w:hAnsi="Times New Roman"/>
              </w:rPr>
              <w:t>nit</w:t>
            </w:r>
            <w:r w:rsidR="00392629">
              <w:rPr>
                <w:rFonts w:ascii="Times New Roman" w:hAnsi="Times New Roman"/>
              </w:rPr>
              <w:t>/User Department</w:t>
            </w:r>
            <w:r w:rsidR="00143619" w:rsidRPr="00332D0E">
              <w:rPr>
                <w:rFonts w:ascii="Times New Roman" w:hAnsi="Times New Roman"/>
              </w:rPr>
              <w:t xml:space="preserve"> </w:t>
            </w:r>
            <w:r>
              <w:rPr>
                <w:rFonts w:ascii="Times New Roman" w:hAnsi="Times New Roman"/>
              </w:rPr>
              <w:t>in the presence of</w:t>
            </w:r>
            <w:r w:rsidR="00143619" w:rsidRPr="00332D0E">
              <w:rPr>
                <w:rFonts w:ascii="Times New Roman" w:hAnsi="Times New Roman"/>
              </w:rPr>
              <w:t xml:space="preserve"> bidders’ representatives who choose to attend. </w:t>
            </w:r>
          </w:p>
          <w:p w:rsidR="00641974" w:rsidRDefault="00641974" w:rsidP="00641974">
            <w:pPr>
              <w:spacing w:line="276" w:lineRule="auto"/>
              <w:rPr>
                <w:rFonts w:ascii="Times New Roman" w:hAnsi="Times New Roman"/>
              </w:rPr>
            </w:pPr>
          </w:p>
          <w:p w:rsidR="00C706DD" w:rsidRDefault="00641974" w:rsidP="00641974">
            <w:pPr>
              <w:spacing w:line="276" w:lineRule="auto"/>
              <w:rPr>
                <w:rFonts w:ascii="Times New Roman" w:hAnsi="Times New Roman"/>
              </w:rPr>
            </w:pPr>
            <w:r>
              <w:rPr>
                <w:rFonts w:ascii="Times New Roman" w:hAnsi="Times New Roman"/>
              </w:rPr>
              <w:t xml:space="preserve">ii. </w:t>
            </w:r>
            <w:r w:rsidR="00143619" w:rsidRPr="00332D0E">
              <w:rPr>
                <w:rFonts w:ascii="Times New Roman" w:hAnsi="Times New Roman"/>
              </w:rPr>
              <w:t>Each member</w:t>
            </w:r>
            <w:r w:rsidR="00392629">
              <w:rPr>
                <w:rFonts w:ascii="Times New Roman" w:hAnsi="Times New Roman"/>
              </w:rPr>
              <w:t xml:space="preserve"> present will complete the Bid O</w:t>
            </w:r>
            <w:r w:rsidR="00143619" w:rsidRPr="00332D0E">
              <w:rPr>
                <w:rFonts w:ascii="Times New Roman" w:hAnsi="Times New Roman"/>
              </w:rPr>
              <w:t>pening Attendance Record for the Bid Opening.</w:t>
            </w:r>
          </w:p>
          <w:p w:rsidR="002D5222" w:rsidRDefault="002D5222" w:rsidP="00641974">
            <w:pPr>
              <w:spacing w:line="276" w:lineRule="auto"/>
              <w:rPr>
                <w:rFonts w:ascii="Times New Roman" w:hAnsi="Times New Roman"/>
              </w:rPr>
            </w:pPr>
          </w:p>
          <w:p w:rsidR="00143619" w:rsidRPr="00332D0E" w:rsidRDefault="00C706DD" w:rsidP="00C706DD">
            <w:pPr>
              <w:spacing w:line="276" w:lineRule="auto"/>
              <w:rPr>
                <w:rFonts w:ascii="Times New Roman" w:hAnsi="Times New Roman"/>
              </w:rPr>
            </w:pPr>
            <w:r>
              <w:rPr>
                <w:rFonts w:ascii="Times New Roman" w:hAnsi="Times New Roman"/>
              </w:rPr>
              <w:t>iii. The period for bid submission is 42 calendar days from date of notice</w:t>
            </w:r>
            <w:r w:rsidR="00143619" w:rsidRPr="00332D0E">
              <w:rPr>
                <w:rFonts w:ascii="Times New Roman" w:hAnsi="Times New Roman"/>
              </w:rPr>
              <w:t xml:space="preserve">  </w:t>
            </w:r>
          </w:p>
        </w:tc>
      </w:tr>
      <w:tr w:rsidR="00143619" w:rsidRPr="00332D0E" w:rsidTr="00A41162">
        <w:tc>
          <w:tcPr>
            <w:tcW w:w="648" w:type="dxa"/>
            <w:tcBorders>
              <w:top w:val="single" w:sz="4" w:space="0" w:color="auto"/>
              <w:left w:val="single" w:sz="4" w:space="0" w:color="auto"/>
              <w:bottom w:val="single" w:sz="4" w:space="0" w:color="auto"/>
              <w:right w:val="single" w:sz="4" w:space="0" w:color="auto"/>
            </w:tcBorders>
          </w:tcPr>
          <w:p w:rsidR="00143619" w:rsidRPr="00332D0E" w:rsidRDefault="00143619" w:rsidP="00587D7E">
            <w:pPr>
              <w:numPr>
                <w:ilvl w:val="0"/>
                <w:numId w:val="43"/>
              </w:numPr>
              <w:spacing w:before="120" w:line="276" w:lineRule="auto"/>
              <w:jc w:val="both"/>
              <w:rPr>
                <w:rFonts w:ascii="Times New Roman" w:hAnsi="Times New Roman"/>
              </w:rPr>
            </w:pPr>
          </w:p>
        </w:tc>
        <w:tc>
          <w:tcPr>
            <w:tcW w:w="4140" w:type="dxa"/>
            <w:tcBorders>
              <w:top w:val="single" w:sz="4" w:space="0" w:color="auto"/>
              <w:left w:val="single" w:sz="4" w:space="0" w:color="auto"/>
              <w:bottom w:val="single" w:sz="4" w:space="0" w:color="auto"/>
              <w:right w:val="single" w:sz="4" w:space="0" w:color="auto"/>
            </w:tcBorders>
            <w:hideMark/>
          </w:tcPr>
          <w:p w:rsidR="00143619" w:rsidRPr="00332D0E" w:rsidRDefault="00143619" w:rsidP="002D5222">
            <w:pPr>
              <w:spacing w:line="276" w:lineRule="auto"/>
              <w:rPr>
                <w:rFonts w:ascii="Times New Roman" w:hAnsi="Times New Roman"/>
              </w:rPr>
            </w:pPr>
            <w:r w:rsidRPr="00332D0E">
              <w:rPr>
                <w:rFonts w:ascii="Times New Roman" w:hAnsi="Times New Roman"/>
              </w:rPr>
              <w:t xml:space="preserve">Open, publicly, the box containing the bids, inspect each bid to ensure that it has not been tampered with. Subsequently, open the bid and call out the names of the bidders, one-by-one, announcing each bid price, and confirming whether the required documents for each bidder are attached. </w:t>
            </w:r>
            <w:r w:rsidRPr="00332D0E">
              <w:rPr>
                <w:rFonts w:ascii="Times New Roman" w:hAnsi="Times New Roman"/>
                <w:b/>
              </w:rPr>
              <w:t>Items marked as</w:t>
            </w:r>
            <w:r w:rsidR="002D5222">
              <w:rPr>
                <w:rFonts w:ascii="Times New Roman" w:hAnsi="Times New Roman"/>
                <w:b/>
              </w:rPr>
              <w:t xml:space="preserve"> Withdrawal, Substitution, and Modification</w:t>
            </w:r>
            <w:r w:rsidR="002D5222" w:rsidRPr="00332D0E">
              <w:rPr>
                <w:rFonts w:ascii="Times New Roman" w:hAnsi="Times New Roman"/>
                <w:b/>
              </w:rPr>
              <w:t xml:space="preserve"> </w:t>
            </w:r>
            <w:r w:rsidRPr="00332D0E">
              <w:rPr>
                <w:rFonts w:ascii="Times New Roman" w:hAnsi="Times New Roman"/>
                <w:b/>
              </w:rPr>
              <w:t>found in the box should be opened first</w:t>
            </w:r>
            <w:r w:rsidR="002D5222">
              <w:rPr>
                <w:rFonts w:ascii="Times New Roman" w:hAnsi="Times New Roman"/>
                <w:b/>
              </w:rPr>
              <w:t xml:space="preserve"> in that order before any other item is opened</w:t>
            </w:r>
            <w:r w:rsidRPr="00332D0E">
              <w:rPr>
                <w:rFonts w:ascii="Times New Roman" w:hAnsi="Times New Roman"/>
                <w:b/>
              </w:rPr>
              <w:t>.</w:t>
            </w:r>
          </w:p>
        </w:tc>
        <w:tc>
          <w:tcPr>
            <w:tcW w:w="4947" w:type="dxa"/>
            <w:tcBorders>
              <w:top w:val="single" w:sz="4" w:space="0" w:color="auto"/>
              <w:left w:val="single" w:sz="4" w:space="0" w:color="auto"/>
              <w:bottom w:val="single" w:sz="4" w:space="0" w:color="auto"/>
              <w:right w:val="single" w:sz="4" w:space="0" w:color="auto"/>
            </w:tcBorders>
            <w:hideMark/>
          </w:tcPr>
          <w:p w:rsidR="00143619" w:rsidRDefault="006E1FD7" w:rsidP="00E06E98">
            <w:pPr>
              <w:spacing w:line="276" w:lineRule="auto"/>
              <w:rPr>
                <w:rFonts w:ascii="Times New Roman" w:hAnsi="Times New Roman"/>
              </w:rPr>
            </w:pPr>
            <w:r>
              <w:rPr>
                <w:rFonts w:ascii="Times New Roman" w:hAnsi="Times New Roman"/>
              </w:rPr>
              <w:t xml:space="preserve">i. </w:t>
            </w:r>
            <w:r w:rsidR="00143619" w:rsidRPr="00332D0E">
              <w:rPr>
                <w:rFonts w:ascii="Times New Roman" w:hAnsi="Times New Roman"/>
              </w:rPr>
              <w:t xml:space="preserve">Apart from the bid price, </w:t>
            </w:r>
            <w:r>
              <w:rPr>
                <w:rFonts w:ascii="Times New Roman" w:hAnsi="Times New Roman"/>
              </w:rPr>
              <w:t>it should be verified whether (a</w:t>
            </w:r>
            <w:r w:rsidR="00143619" w:rsidRPr="00332D0E">
              <w:rPr>
                <w:rFonts w:ascii="Times New Roman" w:hAnsi="Times New Roman"/>
              </w:rPr>
              <w:t>) the bid has been signed, (</w:t>
            </w:r>
            <w:r>
              <w:rPr>
                <w:rFonts w:ascii="Times New Roman" w:hAnsi="Times New Roman"/>
              </w:rPr>
              <w:t>b</w:t>
            </w:r>
            <w:r w:rsidR="00143619" w:rsidRPr="00332D0E">
              <w:rPr>
                <w:rFonts w:ascii="Times New Roman" w:hAnsi="Times New Roman"/>
              </w:rPr>
              <w:t>) bid security is of the required specification and validity, and (</w:t>
            </w:r>
            <w:r>
              <w:rPr>
                <w:rFonts w:ascii="Times New Roman" w:hAnsi="Times New Roman"/>
              </w:rPr>
              <w:t>c</w:t>
            </w:r>
            <w:r w:rsidR="00143619" w:rsidRPr="00332D0E">
              <w:rPr>
                <w:rFonts w:ascii="Times New Roman" w:hAnsi="Times New Roman"/>
              </w:rPr>
              <w:t>) any discount has been offered. The absence of information on any of the following, i.e. Tax Clearance, Social Security payments, Labo</w:t>
            </w:r>
            <w:r>
              <w:rPr>
                <w:rFonts w:ascii="Times New Roman" w:hAnsi="Times New Roman"/>
              </w:rPr>
              <w:t>u</w:t>
            </w:r>
            <w:r w:rsidR="00143619" w:rsidRPr="00332D0E">
              <w:rPr>
                <w:rFonts w:ascii="Times New Roman" w:hAnsi="Times New Roman"/>
              </w:rPr>
              <w:t xml:space="preserve">r, and Registration with District Assembly does not make a bidder non-responsive, and therefore cannot be used to disqualify a bidder. Instead these requirements should be addressed and met during post-qualification. </w:t>
            </w:r>
            <w:r w:rsidR="00143619" w:rsidRPr="00332D0E">
              <w:rPr>
                <w:rFonts w:ascii="Times New Roman" w:hAnsi="Times New Roman"/>
                <w:b/>
              </w:rPr>
              <w:t xml:space="preserve">The Firm which has submitted the Most Advantageous Bid and has demonstrated capacity to perform, but lacks any of above, would be requested to provide the required information prior to signing </w:t>
            </w:r>
            <w:r>
              <w:rPr>
                <w:rFonts w:ascii="Times New Roman" w:hAnsi="Times New Roman"/>
                <w:b/>
              </w:rPr>
              <w:t xml:space="preserve">the </w:t>
            </w:r>
            <w:r w:rsidR="00143619" w:rsidRPr="00332D0E">
              <w:rPr>
                <w:rFonts w:ascii="Times New Roman" w:hAnsi="Times New Roman"/>
                <w:b/>
              </w:rPr>
              <w:t>contract</w:t>
            </w:r>
            <w:r w:rsidR="00143619" w:rsidRPr="00332D0E">
              <w:rPr>
                <w:rFonts w:ascii="Times New Roman" w:hAnsi="Times New Roman"/>
              </w:rPr>
              <w:t xml:space="preserve">. </w:t>
            </w:r>
          </w:p>
          <w:p w:rsidR="006E1FD7" w:rsidRPr="00332D0E" w:rsidRDefault="006E1FD7" w:rsidP="00E06E98">
            <w:pPr>
              <w:spacing w:line="276" w:lineRule="auto"/>
              <w:rPr>
                <w:rFonts w:ascii="Times New Roman" w:hAnsi="Times New Roman"/>
              </w:rPr>
            </w:pPr>
          </w:p>
          <w:p w:rsidR="00143619" w:rsidRDefault="006E1FD7" w:rsidP="00E06E98">
            <w:pPr>
              <w:spacing w:line="276" w:lineRule="auto"/>
              <w:rPr>
                <w:rFonts w:ascii="Times New Roman" w:hAnsi="Times New Roman"/>
              </w:rPr>
            </w:pPr>
            <w:r>
              <w:rPr>
                <w:rFonts w:ascii="Times New Roman" w:hAnsi="Times New Roman"/>
              </w:rPr>
              <w:t xml:space="preserve">ii. </w:t>
            </w:r>
            <w:r w:rsidR="00143619" w:rsidRPr="00332D0E">
              <w:rPr>
                <w:rFonts w:ascii="Times New Roman" w:hAnsi="Times New Roman"/>
              </w:rPr>
              <w:t>It is normal practice for all bidders present to take down all the informatio</w:t>
            </w:r>
            <w:r>
              <w:rPr>
                <w:rFonts w:ascii="Times New Roman" w:hAnsi="Times New Roman"/>
              </w:rPr>
              <w:t>n on competing bids called out.</w:t>
            </w:r>
          </w:p>
          <w:p w:rsidR="006E1FD7" w:rsidRPr="00332D0E" w:rsidRDefault="006E1FD7" w:rsidP="00E06E98">
            <w:pPr>
              <w:spacing w:line="276" w:lineRule="auto"/>
              <w:rPr>
                <w:rFonts w:ascii="Times New Roman" w:hAnsi="Times New Roman"/>
              </w:rPr>
            </w:pPr>
          </w:p>
          <w:p w:rsidR="00143619" w:rsidRPr="00332D0E" w:rsidRDefault="006E1FD7" w:rsidP="00E06E98">
            <w:pPr>
              <w:spacing w:line="276" w:lineRule="auto"/>
              <w:rPr>
                <w:rFonts w:ascii="Times New Roman" w:hAnsi="Times New Roman"/>
                <w:b/>
              </w:rPr>
            </w:pPr>
            <w:r>
              <w:rPr>
                <w:rFonts w:ascii="Times New Roman" w:hAnsi="Times New Roman"/>
                <w:b/>
              </w:rPr>
              <w:t xml:space="preserve">iii. </w:t>
            </w:r>
            <w:r w:rsidR="00143619" w:rsidRPr="00332D0E">
              <w:rPr>
                <w:rFonts w:ascii="Times New Roman" w:hAnsi="Times New Roman"/>
                <w:b/>
              </w:rPr>
              <w:t>Opening of Bids shall not be postponed as a result of the absence of the Entity Head.</w:t>
            </w:r>
          </w:p>
        </w:tc>
      </w:tr>
      <w:tr w:rsidR="00143619" w:rsidRPr="00332D0E" w:rsidTr="00A41162">
        <w:tc>
          <w:tcPr>
            <w:tcW w:w="648" w:type="dxa"/>
            <w:tcBorders>
              <w:top w:val="single" w:sz="4" w:space="0" w:color="auto"/>
              <w:left w:val="single" w:sz="4" w:space="0" w:color="auto"/>
              <w:bottom w:val="single" w:sz="4" w:space="0" w:color="auto"/>
              <w:right w:val="single" w:sz="4" w:space="0" w:color="auto"/>
            </w:tcBorders>
          </w:tcPr>
          <w:p w:rsidR="00143619" w:rsidRPr="00332D0E" w:rsidRDefault="00143619" w:rsidP="00587D7E">
            <w:pPr>
              <w:numPr>
                <w:ilvl w:val="0"/>
                <w:numId w:val="43"/>
              </w:numPr>
              <w:spacing w:before="120" w:line="276" w:lineRule="auto"/>
              <w:jc w:val="both"/>
              <w:rPr>
                <w:rFonts w:ascii="Times New Roman" w:hAnsi="Times New Roman"/>
              </w:rPr>
            </w:pPr>
          </w:p>
        </w:tc>
        <w:tc>
          <w:tcPr>
            <w:tcW w:w="4140" w:type="dxa"/>
            <w:tcBorders>
              <w:top w:val="single" w:sz="4" w:space="0" w:color="auto"/>
              <w:left w:val="single" w:sz="4" w:space="0" w:color="auto"/>
              <w:bottom w:val="single" w:sz="4" w:space="0" w:color="auto"/>
              <w:right w:val="single" w:sz="4" w:space="0" w:color="auto"/>
            </w:tcBorders>
            <w:hideMark/>
          </w:tcPr>
          <w:p w:rsidR="00143619" w:rsidRPr="00332D0E" w:rsidRDefault="006E1FD7" w:rsidP="005628EC">
            <w:pPr>
              <w:spacing w:line="276" w:lineRule="auto"/>
              <w:rPr>
                <w:rFonts w:ascii="Times New Roman" w:hAnsi="Times New Roman"/>
              </w:rPr>
            </w:pPr>
            <w:r>
              <w:rPr>
                <w:rFonts w:ascii="Times New Roman" w:hAnsi="Times New Roman"/>
              </w:rPr>
              <w:t>Record</w:t>
            </w:r>
            <w:r w:rsidR="00143619" w:rsidRPr="00332D0E">
              <w:rPr>
                <w:rFonts w:ascii="Times New Roman" w:hAnsi="Times New Roman"/>
              </w:rPr>
              <w:t xml:space="preserve"> all the inform</w:t>
            </w:r>
            <w:r w:rsidR="008171DC">
              <w:rPr>
                <w:rFonts w:ascii="Times New Roman" w:hAnsi="Times New Roman"/>
              </w:rPr>
              <w:t>ation above on each of the bids o</w:t>
            </w:r>
            <w:r w:rsidR="00143619" w:rsidRPr="00332D0E">
              <w:rPr>
                <w:rFonts w:ascii="Times New Roman" w:hAnsi="Times New Roman"/>
              </w:rPr>
              <w:t xml:space="preserve">nto the Bid Opening Record Form, and get the form authenticated by the Bid Opening </w:t>
            </w:r>
            <w:r w:rsidR="005628EC">
              <w:rPr>
                <w:rFonts w:ascii="Times New Roman" w:hAnsi="Times New Roman"/>
              </w:rPr>
              <w:t>Panel</w:t>
            </w:r>
            <w:r w:rsidR="00143619" w:rsidRPr="00332D0E">
              <w:rPr>
                <w:rFonts w:ascii="Times New Roman" w:hAnsi="Times New Roman"/>
              </w:rPr>
              <w:t>.</w:t>
            </w:r>
          </w:p>
        </w:tc>
        <w:tc>
          <w:tcPr>
            <w:tcW w:w="4947" w:type="dxa"/>
            <w:tcBorders>
              <w:top w:val="single" w:sz="4" w:space="0" w:color="auto"/>
              <w:left w:val="single" w:sz="4" w:space="0" w:color="auto"/>
              <w:bottom w:val="single" w:sz="4" w:space="0" w:color="auto"/>
              <w:right w:val="single" w:sz="4" w:space="0" w:color="auto"/>
            </w:tcBorders>
            <w:hideMark/>
          </w:tcPr>
          <w:p w:rsidR="00143619" w:rsidRPr="00332D0E" w:rsidRDefault="00641974" w:rsidP="00641974">
            <w:pPr>
              <w:spacing w:line="276" w:lineRule="auto"/>
              <w:rPr>
                <w:rFonts w:ascii="Times New Roman" w:hAnsi="Times New Roman"/>
              </w:rPr>
            </w:pPr>
            <w:r>
              <w:rPr>
                <w:rFonts w:ascii="Times New Roman" w:hAnsi="Times New Roman"/>
              </w:rPr>
              <w:t xml:space="preserve">i. </w:t>
            </w:r>
            <w:r w:rsidR="00143619" w:rsidRPr="00332D0E">
              <w:rPr>
                <w:rFonts w:ascii="Times New Roman" w:hAnsi="Times New Roman"/>
              </w:rPr>
              <w:t>Memb</w:t>
            </w:r>
            <w:r>
              <w:rPr>
                <w:rFonts w:ascii="Times New Roman" w:hAnsi="Times New Roman"/>
              </w:rPr>
              <w:t>ers of the Bid Opening Panel</w:t>
            </w:r>
            <w:r w:rsidR="00143619" w:rsidRPr="00332D0E">
              <w:rPr>
                <w:rFonts w:ascii="Times New Roman" w:hAnsi="Times New Roman"/>
              </w:rPr>
              <w:t xml:space="preserve"> should verify the information on this form and authent</w:t>
            </w:r>
            <w:r>
              <w:rPr>
                <w:rFonts w:ascii="Times New Roman" w:hAnsi="Times New Roman"/>
              </w:rPr>
              <w:t>icate the form. Members of the B</w:t>
            </w:r>
            <w:r w:rsidR="00143619" w:rsidRPr="00332D0E">
              <w:rPr>
                <w:rFonts w:ascii="Times New Roman" w:hAnsi="Times New Roman"/>
              </w:rPr>
              <w:t xml:space="preserve">id Opening </w:t>
            </w:r>
            <w:r>
              <w:rPr>
                <w:rFonts w:ascii="Times New Roman" w:hAnsi="Times New Roman"/>
              </w:rPr>
              <w:t>Panel</w:t>
            </w:r>
            <w:r w:rsidR="00143619" w:rsidRPr="00332D0E">
              <w:rPr>
                <w:rFonts w:ascii="Times New Roman" w:hAnsi="Times New Roman"/>
              </w:rPr>
              <w:t xml:space="preserve"> will do this by writing their names, designations and signing against them. Copies of the authenticated record form </w:t>
            </w:r>
            <w:r>
              <w:rPr>
                <w:rFonts w:ascii="Times New Roman" w:hAnsi="Times New Roman"/>
              </w:rPr>
              <w:t>will be</w:t>
            </w:r>
            <w:r w:rsidR="00143619" w:rsidRPr="00332D0E">
              <w:rPr>
                <w:rFonts w:ascii="Times New Roman" w:hAnsi="Times New Roman"/>
              </w:rPr>
              <w:t xml:space="preserve"> made and distributed among members of the Bid Opening </w:t>
            </w:r>
            <w:r>
              <w:rPr>
                <w:rFonts w:ascii="Times New Roman" w:hAnsi="Times New Roman"/>
              </w:rPr>
              <w:t>Panel</w:t>
            </w:r>
            <w:r w:rsidR="00143619" w:rsidRPr="00332D0E">
              <w:rPr>
                <w:rFonts w:ascii="Times New Roman" w:hAnsi="Times New Roman"/>
              </w:rPr>
              <w:t>.</w:t>
            </w:r>
          </w:p>
        </w:tc>
      </w:tr>
      <w:tr w:rsidR="00143619" w:rsidRPr="00332D0E" w:rsidTr="00A41162">
        <w:tc>
          <w:tcPr>
            <w:tcW w:w="648" w:type="dxa"/>
            <w:tcBorders>
              <w:top w:val="single" w:sz="4" w:space="0" w:color="auto"/>
              <w:left w:val="single" w:sz="4" w:space="0" w:color="auto"/>
              <w:bottom w:val="single" w:sz="4" w:space="0" w:color="auto"/>
              <w:right w:val="single" w:sz="4" w:space="0" w:color="auto"/>
            </w:tcBorders>
          </w:tcPr>
          <w:p w:rsidR="00143619" w:rsidRPr="00332D0E" w:rsidRDefault="00143619" w:rsidP="00587D7E">
            <w:pPr>
              <w:numPr>
                <w:ilvl w:val="0"/>
                <w:numId w:val="43"/>
              </w:numPr>
              <w:spacing w:before="120" w:line="276" w:lineRule="auto"/>
              <w:jc w:val="both"/>
              <w:rPr>
                <w:rFonts w:ascii="Times New Roman" w:hAnsi="Times New Roman"/>
              </w:rPr>
            </w:pPr>
          </w:p>
        </w:tc>
        <w:tc>
          <w:tcPr>
            <w:tcW w:w="4140" w:type="dxa"/>
            <w:tcBorders>
              <w:top w:val="single" w:sz="4" w:space="0" w:color="auto"/>
              <w:left w:val="single" w:sz="4" w:space="0" w:color="auto"/>
              <w:bottom w:val="single" w:sz="4" w:space="0" w:color="auto"/>
              <w:right w:val="single" w:sz="4" w:space="0" w:color="auto"/>
            </w:tcBorders>
            <w:hideMark/>
          </w:tcPr>
          <w:p w:rsidR="00143619" w:rsidRPr="00332D0E" w:rsidRDefault="00143619" w:rsidP="00641974">
            <w:pPr>
              <w:spacing w:line="276" w:lineRule="auto"/>
              <w:rPr>
                <w:rFonts w:ascii="Times New Roman" w:hAnsi="Times New Roman"/>
              </w:rPr>
            </w:pPr>
            <w:r w:rsidRPr="00332D0E">
              <w:rPr>
                <w:rFonts w:ascii="Times New Roman" w:hAnsi="Times New Roman"/>
              </w:rPr>
              <w:t xml:space="preserve">Release the originals of the Bid(s) and copies to the Evaluation </w:t>
            </w:r>
            <w:r w:rsidR="00641974">
              <w:rPr>
                <w:rFonts w:ascii="Times New Roman" w:hAnsi="Times New Roman"/>
              </w:rPr>
              <w:t>Panel</w:t>
            </w:r>
            <w:r w:rsidRPr="00332D0E">
              <w:rPr>
                <w:rFonts w:ascii="Times New Roman" w:hAnsi="Times New Roman"/>
              </w:rPr>
              <w:t xml:space="preserve">, together with the Bid Opening Attendance Record and the original of the authenticated Bid Opening Record Form. </w:t>
            </w:r>
          </w:p>
        </w:tc>
        <w:tc>
          <w:tcPr>
            <w:tcW w:w="4947" w:type="dxa"/>
            <w:tcBorders>
              <w:top w:val="single" w:sz="4" w:space="0" w:color="auto"/>
              <w:left w:val="single" w:sz="4" w:space="0" w:color="auto"/>
              <w:bottom w:val="single" w:sz="4" w:space="0" w:color="auto"/>
              <w:right w:val="single" w:sz="4" w:space="0" w:color="auto"/>
            </w:tcBorders>
          </w:tcPr>
          <w:p w:rsidR="00143619" w:rsidRPr="00332D0E" w:rsidRDefault="00143619" w:rsidP="00E06E98">
            <w:pPr>
              <w:spacing w:line="276" w:lineRule="auto"/>
              <w:rPr>
                <w:rFonts w:ascii="Times New Roman" w:hAnsi="Times New Roman"/>
              </w:rPr>
            </w:pPr>
            <w:r w:rsidRPr="00332D0E">
              <w:rPr>
                <w:rFonts w:ascii="Times New Roman" w:hAnsi="Times New Roman"/>
              </w:rPr>
              <w:t>The documents comprising the bid are as follows:</w:t>
            </w:r>
          </w:p>
          <w:p w:rsidR="00143619" w:rsidRPr="00332D0E" w:rsidRDefault="00143619" w:rsidP="00587D7E">
            <w:pPr>
              <w:numPr>
                <w:ilvl w:val="0"/>
                <w:numId w:val="4"/>
              </w:numPr>
              <w:spacing w:line="276" w:lineRule="auto"/>
              <w:jc w:val="both"/>
              <w:rPr>
                <w:rFonts w:ascii="Times New Roman" w:hAnsi="Times New Roman"/>
              </w:rPr>
            </w:pPr>
            <w:r w:rsidRPr="00332D0E">
              <w:rPr>
                <w:rFonts w:ascii="Times New Roman" w:hAnsi="Times New Roman"/>
              </w:rPr>
              <w:t>The form of Bid</w:t>
            </w:r>
          </w:p>
          <w:p w:rsidR="00143619" w:rsidRPr="00332D0E" w:rsidRDefault="00143619" w:rsidP="00587D7E">
            <w:pPr>
              <w:numPr>
                <w:ilvl w:val="0"/>
                <w:numId w:val="4"/>
              </w:numPr>
              <w:spacing w:line="276" w:lineRule="auto"/>
              <w:jc w:val="both"/>
              <w:rPr>
                <w:rFonts w:ascii="Times New Roman" w:hAnsi="Times New Roman"/>
              </w:rPr>
            </w:pPr>
            <w:r w:rsidRPr="00332D0E">
              <w:rPr>
                <w:rFonts w:ascii="Times New Roman" w:hAnsi="Times New Roman"/>
              </w:rPr>
              <w:t>Bid Security, if required</w:t>
            </w:r>
          </w:p>
          <w:p w:rsidR="00143619" w:rsidRPr="00332D0E" w:rsidRDefault="00143619" w:rsidP="00587D7E">
            <w:pPr>
              <w:numPr>
                <w:ilvl w:val="0"/>
                <w:numId w:val="4"/>
              </w:numPr>
              <w:spacing w:line="276" w:lineRule="auto"/>
              <w:jc w:val="both"/>
              <w:rPr>
                <w:rFonts w:ascii="Times New Roman" w:hAnsi="Times New Roman"/>
              </w:rPr>
            </w:pPr>
            <w:r w:rsidRPr="00332D0E">
              <w:rPr>
                <w:rFonts w:ascii="Times New Roman" w:hAnsi="Times New Roman"/>
              </w:rPr>
              <w:t>Priced Bill of Quantities</w:t>
            </w:r>
          </w:p>
          <w:p w:rsidR="00143619" w:rsidRPr="00332D0E" w:rsidRDefault="00143619" w:rsidP="00587D7E">
            <w:pPr>
              <w:numPr>
                <w:ilvl w:val="0"/>
                <w:numId w:val="4"/>
              </w:numPr>
              <w:spacing w:line="276" w:lineRule="auto"/>
              <w:jc w:val="both"/>
              <w:rPr>
                <w:rFonts w:ascii="Times New Roman" w:hAnsi="Times New Roman"/>
              </w:rPr>
            </w:pPr>
            <w:r w:rsidRPr="00332D0E">
              <w:rPr>
                <w:rFonts w:ascii="Times New Roman" w:hAnsi="Times New Roman"/>
              </w:rPr>
              <w:t>Qualification Information Form and Documents, and</w:t>
            </w:r>
          </w:p>
          <w:p w:rsidR="00143619" w:rsidRPr="00332D0E" w:rsidRDefault="00143619" w:rsidP="00587D7E">
            <w:pPr>
              <w:numPr>
                <w:ilvl w:val="0"/>
                <w:numId w:val="4"/>
              </w:numPr>
              <w:spacing w:line="276" w:lineRule="auto"/>
              <w:jc w:val="both"/>
              <w:rPr>
                <w:rFonts w:ascii="Times New Roman" w:hAnsi="Times New Roman"/>
              </w:rPr>
            </w:pPr>
            <w:r w:rsidRPr="00332D0E">
              <w:rPr>
                <w:rFonts w:ascii="Times New Roman" w:hAnsi="Times New Roman"/>
              </w:rPr>
              <w:t>Any other document required to be completed as specified in the Bidding Data</w:t>
            </w:r>
          </w:p>
          <w:p w:rsidR="00143619" w:rsidRPr="00332D0E" w:rsidRDefault="00143619" w:rsidP="00E06E98">
            <w:pPr>
              <w:spacing w:line="276" w:lineRule="auto"/>
              <w:rPr>
                <w:rFonts w:ascii="Times New Roman" w:hAnsi="Times New Roman"/>
              </w:rPr>
            </w:pPr>
          </w:p>
        </w:tc>
      </w:tr>
      <w:tr w:rsidR="00143619" w:rsidRPr="00332D0E" w:rsidTr="00A41162">
        <w:tc>
          <w:tcPr>
            <w:tcW w:w="648" w:type="dxa"/>
            <w:tcBorders>
              <w:top w:val="single" w:sz="4" w:space="0" w:color="auto"/>
              <w:left w:val="single" w:sz="4" w:space="0" w:color="auto"/>
              <w:bottom w:val="single" w:sz="4" w:space="0" w:color="auto"/>
              <w:right w:val="single" w:sz="4" w:space="0" w:color="auto"/>
            </w:tcBorders>
          </w:tcPr>
          <w:p w:rsidR="00143619" w:rsidRPr="00332D0E" w:rsidRDefault="00143619" w:rsidP="00587D7E">
            <w:pPr>
              <w:numPr>
                <w:ilvl w:val="0"/>
                <w:numId w:val="43"/>
              </w:numPr>
              <w:spacing w:before="120" w:line="276" w:lineRule="auto"/>
              <w:jc w:val="both"/>
              <w:rPr>
                <w:rFonts w:ascii="Times New Roman" w:hAnsi="Times New Roman"/>
              </w:rPr>
            </w:pPr>
          </w:p>
        </w:tc>
        <w:tc>
          <w:tcPr>
            <w:tcW w:w="4140" w:type="dxa"/>
            <w:tcBorders>
              <w:top w:val="single" w:sz="4" w:space="0" w:color="auto"/>
              <w:left w:val="single" w:sz="4" w:space="0" w:color="auto"/>
              <w:bottom w:val="single" w:sz="4" w:space="0" w:color="auto"/>
              <w:right w:val="single" w:sz="4" w:space="0" w:color="auto"/>
            </w:tcBorders>
          </w:tcPr>
          <w:p w:rsidR="00143619" w:rsidRPr="00332D0E" w:rsidRDefault="00143619" w:rsidP="00E06E98">
            <w:pPr>
              <w:spacing w:line="276" w:lineRule="auto"/>
              <w:rPr>
                <w:rFonts w:ascii="Times New Roman" w:hAnsi="Times New Roman"/>
              </w:rPr>
            </w:pPr>
            <w:r w:rsidRPr="00332D0E">
              <w:rPr>
                <w:rFonts w:ascii="Times New Roman" w:hAnsi="Times New Roman"/>
              </w:rPr>
              <w:t>Following this, the bid opening meeting closes.</w:t>
            </w:r>
          </w:p>
          <w:p w:rsidR="00143619" w:rsidRPr="00332D0E" w:rsidRDefault="00143619" w:rsidP="00E06E98">
            <w:pPr>
              <w:spacing w:line="276" w:lineRule="auto"/>
              <w:rPr>
                <w:rFonts w:ascii="Times New Roman" w:hAnsi="Times New Roman"/>
              </w:rPr>
            </w:pPr>
          </w:p>
          <w:p w:rsidR="00143619" w:rsidRPr="00332D0E" w:rsidRDefault="00143619" w:rsidP="00E06E98">
            <w:pPr>
              <w:spacing w:line="276" w:lineRule="auto"/>
              <w:rPr>
                <w:rFonts w:ascii="Times New Roman" w:hAnsi="Times New Roman"/>
              </w:rPr>
            </w:pPr>
          </w:p>
          <w:p w:rsidR="00143619" w:rsidRPr="00332D0E" w:rsidRDefault="00143619" w:rsidP="00E06E98">
            <w:pPr>
              <w:spacing w:line="276" w:lineRule="auto"/>
              <w:rPr>
                <w:rFonts w:ascii="Times New Roman" w:hAnsi="Times New Roman"/>
              </w:rPr>
            </w:pPr>
          </w:p>
          <w:p w:rsidR="00143619" w:rsidRPr="00332D0E" w:rsidRDefault="00143619" w:rsidP="00E06E98">
            <w:pPr>
              <w:spacing w:line="276" w:lineRule="auto"/>
              <w:rPr>
                <w:rFonts w:ascii="Times New Roman" w:hAnsi="Times New Roman"/>
              </w:rPr>
            </w:pPr>
          </w:p>
          <w:p w:rsidR="00143619" w:rsidRPr="00332D0E" w:rsidRDefault="00143619" w:rsidP="00E06E98">
            <w:pPr>
              <w:spacing w:line="276" w:lineRule="auto"/>
              <w:rPr>
                <w:rFonts w:ascii="Times New Roman" w:hAnsi="Times New Roman"/>
              </w:rPr>
            </w:pPr>
          </w:p>
          <w:p w:rsidR="00143619" w:rsidRPr="00332D0E" w:rsidRDefault="00143619" w:rsidP="00E06E98">
            <w:pPr>
              <w:spacing w:line="276" w:lineRule="auto"/>
              <w:rPr>
                <w:rFonts w:ascii="Times New Roman" w:hAnsi="Times New Roman"/>
              </w:rPr>
            </w:pPr>
          </w:p>
          <w:p w:rsidR="00143619" w:rsidRPr="00332D0E" w:rsidRDefault="00143619" w:rsidP="00E06E98">
            <w:pPr>
              <w:spacing w:line="276" w:lineRule="auto"/>
              <w:rPr>
                <w:rFonts w:ascii="Times New Roman" w:hAnsi="Times New Roman"/>
              </w:rPr>
            </w:pPr>
          </w:p>
          <w:p w:rsidR="00143619" w:rsidRPr="00332D0E" w:rsidRDefault="00143619" w:rsidP="00E06E98">
            <w:pPr>
              <w:spacing w:line="276" w:lineRule="auto"/>
              <w:rPr>
                <w:rFonts w:ascii="Times New Roman" w:hAnsi="Times New Roman"/>
              </w:rPr>
            </w:pPr>
          </w:p>
        </w:tc>
        <w:tc>
          <w:tcPr>
            <w:tcW w:w="4947" w:type="dxa"/>
            <w:tcBorders>
              <w:top w:val="single" w:sz="4" w:space="0" w:color="auto"/>
              <w:left w:val="single" w:sz="4" w:space="0" w:color="auto"/>
              <w:bottom w:val="single" w:sz="4" w:space="0" w:color="auto"/>
              <w:right w:val="single" w:sz="4" w:space="0" w:color="auto"/>
            </w:tcBorders>
            <w:hideMark/>
          </w:tcPr>
          <w:p w:rsidR="00143619" w:rsidRPr="00332D0E" w:rsidRDefault="00143619" w:rsidP="00E06E98">
            <w:pPr>
              <w:spacing w:line="276" w:lineRule="auto"/>
              <w:ind w:left="57"/>
              <w:rPr>
                <w:rFonts w:ascii="Times New Roman" w:hAnsi="Times New Roman"/>
              </w:rPr>
            </w:pPr>
            <w:r w:rsidRPr="00332D0E">
              <w:rPr>
                <w:rFonts w:ascii="Times New Roman" w:hAnsi="Times New Roman"/>
              </w:rPr>
              <w:t xml:space="preserve">Minutes of Bid Opening shall be recorded, including information disclosed to those present. The following documents shall form part of the Evaluation Report. </w:t>
            </w:r>
          </w:p>
          <w:p w:rsidR="00143619" w:rsidRPr="00332D0E" w:rsidRDefault="00143619" w:rsidP="00587D7E">
            <w:pPr>
              <w:numPr>
                <w:ilvl w:val="0"/>
                <w:numId w:val="3"/>
              </w:numPr>
              <w:spacing w:line="276" w:lineRule="auto"/>
              <w:jc w:val="both"/>
              <w:rPr>
                <w:rFonts w:ascii="Times New Roman" w:hAnsi="Times New Roman"/>
              </w:rPr>
            </w:pPr>
            <w:r w:rsidRPr="00332D0E">
              <w:rPr>
                <w:rFonts w:ascii="Times New Roman" w:hAnsi="Times New Roman"/>
              </w:rPr>
              <w:t>Minutes of Bid Opening,</w:t>
            </w:r>
          </w:p>
          <w:p w:rsidR="00143619" w:rsidRPr="00332D0E" w:rsidRDefault="00143619" w:rsidP="00587D7E">
            <w:pPr>
              <w:numPr>
                <w:ilvl w:val="0"/>
                <w:numId w:val="3"/>
              </w:numPr>
              <w:spacing w:line="276" w:lineRule="auto"/>
              <w:jc w:val="both"/>
              <w:rPr>
                <w:rFonts w:ascii="Times New Roman" w:hAnsi="Times New Roman"/>
              </w:rPr>
            </w:pPr>
            <w:r w:rsidRPr="00332D0E">
              <w:rPr>
                <w:rFonts w:ascii="Times New Roman" w:hAnsi="Times New Roman"/>
              </w:rPr>
              <w:t>Records of sale of Bids</w:t>
            </w:r>
          </w:p>
          <w:p w:rsidR="00143619" w:rsidRPr="00332D0E" w:rsidRDefault="00143619" w:rsidP="00587D7E">
            <w:pPr>
              <w:numPr>
                <w:ilvl w:val="0"/>
                <w:numId w:val="3"/>
              </w:numPr>
              <w:spacing w:line="276" w:lineRule="auto"/>
              <w:jc w:val="both"/>
              <w:rPr>
                <w:rFonts w:ascii="Times New Roman" w:hAnsi="Times New Roman"/>
              </w:rPr>
            </w:pPr>
            <w:r w:rsidRPr="00332D0E">
              <w:rPr>
                <w:rFonts w:ascii="Times New Roman" w:hAnsi="Times New Roman"/>
              </w:rPr>
              <w:t xml:space="preserve">A copy of the Newspaper Advert, (or for local competitive bidding, a copy of the advert that was posted on notice board and read on radio / FM stations), </w:t>
            </w:r>
          </w:p>
          <w:p w:rsidR="00143619" w:rsidRPr="00332D0E" w:rsidRDefault="00143619" w:rsidP="00587D7E">
            <w:pPr>
              <w:numPr>
                <w:ilvl w:val="0"/>
                <w:numId w:val="3"/>
              </w:numPr>
              <w:spacing w:line="276" w:lineRule="auto"/>
              <w:jc w:val="both"/>
              <w:rPr>
                <w:rFonts w:ascii="Times New Roman" w:hAnsi="Times New Roman"/>
              </w:rPr>
            </w:pPr>
            <w:r w:rsidRPr="00332D0E">
              <w:rPr>
                <w:rFonts w:ascii="Times New Roman" w:hAnsi="Times New Roman"/>
              </w:rPr>
              <w:t xml:space="preserve">Bid Opening Attendance Record, and </w:t>
            </w:r>
          </w:p>
          <w:p w:rsidR="00143619" w:rsidRPr="00332D0E" w:rsidRDefault="00143619" w:rsidP="00587D7E">
            <w:pPr>
              <w:numPr>
                <w:ilvl w:val="0"/>
                <w:numId w:val="3"/>
              </w:numPr>
              <w:spacing w:line="276" w:lineRule="auto"/>
              <w:jc w:val="both"/>
              <w:rPr>
                <w:rFonts w:ascii="Times New Roman" w:hAnsi="Times New Roman"/>
              </w:rPr>
            </w:pPr>
            <w:r w:rsidRPr="00332D0E">
              <w:rPr>
                <w:rFonts w:ascii="Times New Roman" w:hAnsi="Times New Roman"/>
              </w:rPr>
              <w:t xml:space="preserve">Bid Opening Record Form </w:t>
            </w:r>
          </w:p>
        </w:tc>
      </w:tr>
      <w:tr w:rsidR="00143619" w:rsidRPr="00332D0E" w:rsidTr="00A41162">
        <w:tc>
          <w:tcPr>
            <w:tcW w:w="648" w:type="dxa"/>
            <w:tcBorders>
              <w:top w:val="single" w:sz="4" w:space="0" w:color="auto"/>
              <w:left w:val="single" w:sz="4" w:space="0" w:color="auto"/>
              <w:bottom w:val="single" w:sz="4" w:space="0" w:color="auto"/>
              <w:right w:val="single" w:sz="4" w:space="0" w:color="auto"/>
            </w:tcBorders>
          </w:tcPr>
          <w:p w:rsidR="00143619" w:rsidRPr="00332D0E" w:rsidRDefault="00143619" w:rsidP="00587D7E">
            <w:pPr>
              <w:numPr>
                <w:ilvl w:val="0"/>
                <w:numId w:val="43"/>
              </w:numPr>
              <w:spacing w:before="120" w:line="276" w:lineRule="auto"/>
              <w:jc w:val="both"/>
              <w:rPr>
                <w:rFonts w:ascii="Times New Roman" w:hAnsi="Times New Roman"/>
              </w:rPr>
            </w:pPr>
          </w:p>
        </w:tc>
        <w:tc>
          <w:tcPr>
            <w:tcW w:w="4140" w:type="dxa"/>
            <w:tcBorders>
              <w:top w:val="single" w:sz="4" w:space="0" w:color="auto"/>
              <w:left w:val="single" w:sz="4" w:space="0" w:color="auto"/>
              <w:bottom w:val="single" w:sz="4" w:space="0" w:color="auto"/>
              <w:right w:val="single" w:sz="4" w:space="0" w:color="auto"/>
            </w:tcBorders>
            <w:hideMark/>
          </w:tcPr>
          <w:p w:rsidR="00143619" w:rsidRPr="00332D0E" w:rsidRDefault="005063D7" w:rsidP="00E06E98">
            <w:pPr>
              <w:spacing w:line="276" w:lineRule="auto"/>
              <w:rPr>
                <w:rFonts w:ascii="Times New Roman" w:hAnsi="Times New Roman"/>
              </w:rPr>
            </w:pPr>
            <w:r>
              <w:rPr>
                <w:rFonts w:ascii="Times New Roman" w:hAnsi="Times New Roman"/>
              </w:rPr>
              <w:t>An</w:t>
            </w:r>
            <w:r w:rsidR="00143619" w:rsidRPr="00332D0E">
              <w:rPr>
                <w:rFonts w:ascii="Times New Roman" w:hAnsi="Times New Roman"/>
              </w:rPr>
              <w:t xml:space="preserve"> Evaluation Panel </w:t>
            </w:r>
            <w:r>
              <w:rPr>
                <w:rFonts w:ascii="Times New Roman" w:hAnsi="Times New Roman"/>
              </w:rPr>
              <w:t xml:space="preserve">officially formed by the Head of Entity </w:t>
            </w:r>
            <w:r w:rsidR="00143619" w:rsidRPr="00332D0E">
              <w:rPr>
                <w:rFonts w:ascii="Times New Roman" w:hAnsi="Times New Roman"/>
              </w:rPr>
              <w:t xml:space="preserve">shall commence evaluation of the recorded bids submitted on or before </w:t>
            </w:r>
            <w:r w:rsidR="005628EC">
              <w:rPr>
                <w:rFonts w:ascii="Times New Roman" w:hAnsi="Times New Roman"/>
              </w:rPr>
              <w:t xml:space="preserve">the </w:t>
            </w:r>
            <w:r w:rsidR="00143619" w:rsidRPr="00332D0E">
              <w:rPr>
                <w:rFonts w:ascii="Times New Roman" w:hAnsi="Times New Roman"/>
              </w:rPr>
              <w:t>deadline. It would first, examine each bid package to confirm whether all information requested have been provided.</w:t>
            </w:r>
          </w:p>
        </w:tc>
        <w:tc>
          <w:tcPr>
            <w:tcW w:w="4947" w:type="dxa"/>
            <w:tcBorders>
              <w:top w:val="single" w:sz="4" w:space="0" w:color="auto"/>
              <w:left w:val="single" w:sz="4" w:space="0" w:color="auto"/>
              <w:bottom w:val="single" w:sz="4" w:space="0" w:color="auto"/>
              <w:right w:val="single" w:sz="4" w:space="0" w:color="auto"/>
            </w:tcBorders>
            <w:hideMark/>
          </w:tcPr>
          <w:p w:rsidR="00143619" w:rsidRPr="00332D0E" w:rsidRDefault="005063D7" w:rsidP="00E06E98">
            <w:pPr>
              <w:spacing w:line="276" w:lineRule="auto"/>
              <w:rPr>
                <w:rFonts w:ascii="Times New Roman" w:hAnsi="Times New Roman"/>
              </w:rPr>
            </w:pPr>
            <w:r>
              <w:rPr>
                <w:rFonts w:ascii="Times New Roman" w:hAnsi="Times New Roman"/>
              </w:rPr>
              <w:t xml:space="preserve">i. </w:t>
            </w:r>
            <w:r w:rsidR="00143619" w:rsidRPr="00332D0E">
              <w:rPr>
                <w:rFonts w:ascii="Times New Roman" w:hAnsi="Times New Roman"/>
              </w:rPr>
              <w:t xml:space="preserve">Strict confidentiality should be maintained during this evaluation stage. Information relating to the examination, clarification, evaluation, and comparison of bids and recommendations for the award of a contract shall not be disclosed to bidders or any other persons not officially concerned with such process until the </w:t>
            </w:r>
            <w:r>
              <w:rPr>
                <w:rFonts w:ascii="Times New Roman" w:hAnsi="Times New Roman"/>
              </w:rPr>
              <w:t>Notification of the Intention to A</w:t>
            </w:r>
            <w:r w:rsidR="00143619" w:rsidRPr="00332D0E">
              <w:rPr>
                <w:rFonts w:ascii="Times New Roman" w:hAnsi="Times New Roman"/>
              </w:rPr>
              <w:t>ward</w:t>
            </w:r>
            <w:r>
              <w:rPr>
                <w:rFonts w:ascii="Times New Roman" w:hAnsi="Times New Roman"/>
              </w:rPr>
              <w:t xml:space="preserve"> stage</w:t>
            </w:r>
            <w:r w:rsidR="00143619" w:rsidRPr="00332D0E">
              <w:rPr>
                <w:rFonts w:ascii="Times New Roman" w:hAnsi="Times New Roman"/>
              </w:rPr>
              <w:t>.  Any effort by a Bidder to influence the processing of bids or award decisions may result in the disqualification of the Bidder.</w:t>
            </w:r>
          </w:p>
        </w:tc>
      </w:tr>
      <w:tr w:rsidR="00143619" w:rsidRPr="00332D0E" w:rsidTr="00A41162">
        <w:tc>
          <w:tcPr>
            <w:tcW w:w="648" w:type="dxa"/>
            <w:tcBorders>
              <w:top w:val="single" w:sz="4" w:space="0" w:color="auto"/>
              <w:left w:val="single" w:sz="4" w:space="0" w:color="auto"/>
              <w:bottom w:val="single" w:sz="4" w:space="0" w:color="auto"/>
              <w:right w:val="single" w:sz="4" w:space="0" w:color="auto"/>
            </w:tcBorders>
          </w:tcPr>
          <w:p w:rsidR="00143619" w:rsidRPr="00332D0E" w:rsidRDefault="00143619" w:rsidP="00587D7E">
            <w:pPr>
              <w:numPr>
                <w:ilvl w:val="0"/>
                <w:numId w:val="43"/>
              </w:numPr>
              <w:spacing w:before="120" w:line="276" w:lineRule="auto"/>
              <w:jc w:val="both"/>
              <w:rPr>
                <w:rFonts w:ascii="Times New Roman" w:hAnsi="Times New Roman"/>
              </w:rPr>
            </w:pPr>
          </w:p>
        </w:tc>
        <w:tc>
          <w:tcPr>
            <w:tcW w:w="4140" w:type="dxa"/>
            <w:tcBorders>
              <w:top w:val="single" w:sz="4" w:space="0" w:color="auto"/>
              <w:left w:val="single" w:sz="4" w:space="0" w:color="auto"/>
              <w:bottom w:val="single" w:sz="4" w:space="0" w:color="auto"/>
              <w:right w:val="single" w:sz="4" w:space="0" w:color="auto"/>
            </w:tcBorders>
            <w:hideMark/>
          </w:tcPr>
          <w:p w:rsidR="00143619" w:rsidRPr="00332D0E" w:rsidRDefault="00143619" w:rsidP="00E06E98">
            <w:pPr>
              <w:spacing w:line="276" w:lineRule="auto"/>
              <w:rPr>
                <w:rFonts w:ascii="Times New Roman" w:hAnsi="Times New Roman"/>
              </w:rPr>
            </w:pPr>
            <w:r w:rsidRPr="00332D0E">
              <w:rPr>
                <w:rFonts w:ascii="Times New Roman" w:hAnsi="Times New Roman"/>
              </w:rPr>
              <w:t>Prior to the detailed evaluation of bids, the Employer will determine whether each Bid (a) meets the eligibility criteria; (b) has been properly signed; (c) is accompanied by the required securities; and (d) is substantially responsive to the requirements of the bidding documents.</w:t>
            </w:r>
          </w:p>
        </w:tc>
        <w:tc>
          <w:tcPr>
            <w:tcW w:w="4947" w:type="dxa"/>
            <w:tcBorders>
              <w:top w:val="single" w:sz="4" w:space="0" w:color="auto"/>
              <w:left w:val="single" w:sz="4" w:space="0" w:color="auto"/>
              <w:bottom w:val="single" w:sz="4" w:space="0" w:color="auto"/>
              <w:right w:val="single" w:sz="4" w:space="0" w:color="auto"/>
            </w:tcBorders>
            <w:hideMark/>
          </w:tcPr>
          <w:p w:rsidR="00143619" w:rsidRPr="00332D0E" w:rsidRDefault="00356441" w:rsidP="00E06E98">
            <w:pPr>
              <w:spacing w:line="276" w:lineRule="auto"/>
              <w:rPr>
                <w:rFonts w:ascii="Times New Roman" w:hAnsi="Times New Roman"/>
              </w:rPr>
            </w:pPr>
            <w:r>
              <w:rPr>
                <w:rFonts w:ascii="Times New Roman" w:hAnsi="Times New Roman"/>
              </w:rPr>
              <w:t xml:space="preserve">i. </w:t>
            </w:r>
            <w:r w:rsidR="00143619" w:rsidRPr="00332D0E">
              <w:rPr>
                <w:rFonts w:ascii="Times New Roman" w:hAnsi="Times New Roman"/>
              </w:rPr>
              <w:t xml:space="preserve">The bids, which shall meet requirements, will be deemed as substantially </w:t>
            </w:r>
            <w:r w:rsidR="00143619" w:rsidRPr="00332D0E">
              <w:rPr>
                <w:rFonts w:ascii="Times New Roman" w:hAnsi="Times New Roman"/>
                <w:u w:val="single"/>
              </w:rPr>
              <w:t>responsive</w:t>
            </w:r>
            <w:r w:rsidR="00143619" w:rsidRPr="00332D0E">
              <w:rPr>
                <w:rFonts w:ascii="Times New Roman" w:hAnsi="Times New Roman"/>
              </w:rPr>
              <w:t xml:space="preserve">. Those that are unable to meet the requirements are deemed </w:t>
            </w:r>
            <w:r w:rsidR="00143619" w:rsidRPr="00332D0E">
              <w:rPr>
                <w:rFonts w:ascii="Times New Roman" w:hAnsi="Times New Roman"/>
                <w:u w:val="single"/>
              </w:rPr>
              <w:t>non-responsive</w:t>
            </w:r>
            <w:r w:rsidR="00143619" w:rsidRPr="00332D0E">
              <w:rPr>
                <w:rFonts w:ascii="Times New Roman" w:hAnsi="Times New Roman"/>
              </w:rPr>
              <w:t>.</w:t>
            </w:r>
          </w:p>
        </w:tc>
      </w:tr>
      <w:tr w:rsidR="00143619" w:rsidRPr="00332D0E" w:rsidTr="00A41162">
        <w:tc>
          <w:tcPr>
            <w:tcW w:w="648" w:type="dxa"/>
            <w:tcBorders>
              <w:top w:val="single" w:sz="4" w:space="0" w:color="auto"/>
              <w:left w:val="single" w:sz="4" w:space="0" w:color="auto"/>
              <w:bottom w:val="single" w:sz="4" w:space="0" w:color="auto"/>
              <w:right w:val="single" w:sz="4" w:space="0" w:color="auto"/>
            </w:tcBorders>
          </w:tcPr>
          <w:p w:rsidR="00143619" w:rsidRPr="00332D0E" w:rsidRDefault="00143619" w:rsidP="00587D7E">
            <w:pPr>
              <w:numPr>
                <w:ilvl w:val="0"/>
                <w:numId w:val="43"/>
              </w:numPr>
              <w:spacing w:before="120" w:line="276" w:lineRule="auto"/>
              <w:jc w:val="both"/>
              <w:rPr>
                <w:rFonts w:ascii="Times New Roman" w:hAnsi="Times New Roman"/>
              </w:rPr>
            </w:pPr>
          </w:p>
        </w:tc>
        <w:tc>
          <w:tcPr>
            <w:tcW w:w="4140" w:type="dxa"/>
            <w:tcBorders>
              <w:top w:val="single" w:sz="4" w:space="0" w:color="auto"/>
              <w:left w:val="single" w:sz="4" w:space="0" w:color="auto"/>
              <w:bottom w:val="single" w:sz="4" w:space="0" w:color="auto"/>
              <w:right w:val="single" w:sz="4" w:space="0" w:color="auto"/>
            </w:tcBorders>
            <w:hideMark/>
          </w:tcPr>
          <w:p w:rsidR="00143619" w:rsidRPr="00332D0E" w:rsidRDefault="00143619" w:rsidP="00E06E98">
            <w:pPr>
              <w:spacing w:line="276" w:lineRule="auto"/>
              <w:rPr>
                <w:rFonts w:ascii="Times New Roman" w:hAnsi="Times New Roman"/>
              </w:rPr>
            </w:pPr>
            <w:r w:rsidRPr="00332D0E">
              <w:rPr>
                <w:rFonts w:ascii="Times New Roman" w:hAnsi="Times New Roman"/>
              </w:rPr>
              <w:t>Correct the errors of the responsive bids and adjust the bid prices of the original bids based on the corrections.</w:t>
            </w:r>
          </w:p>
        </w:tc>
        <w:tc>
          <w:tcPr>
            <w:tcW w:w="4947" w:type="dxa"/>
            <w:tcBorders>
              <w:top w:val="single" w:sz="4" w:space="0" w:color="auto"/>
              <w:left w:val="single" w:sz="4" w:space="0" w:color="auto"/>
              <w:bottom w:val="single" w:sz="4" w:space="0" w:color="auto"/>
              <w:right w:val="single" w:sz="4" w:space="0" w:color="auto"/>
            </w:tcBorders>
          </w:tcPr>
          <w:p w:rsidR="00143619" w:rsidRPr="00332D0E" w:rsidRDefault="00143619" w:rsidP="00E06E98">
            <w:pPr>
              <w:spacing w:line="276" w:lineRule="auto"/>
              <w:rPr>
                <w:rFonts w:ascii="Times New Roman" w:hAnsi="Times New Roman"/>
              </w:rPr>
            </w:pPr>
          </w:p>
        </w:tc>
      </w:tr>
      <w:tr w:rsidR="00143619" w:rsidRPr="00332D0E" w:rsidTr="00A41162">
        <w:tc>
          <w:tcPr>
            <w:tcW w:w="648" w:type="dxa"/>
            <w:tcBorders>
              <w:top w:val="single" w:sz="4" w:space="0" w:color="auto"/>
              <w:left w:val="single" w:sz="4" w:space="0" w:color="auto"/>
              <w:bottom w:val="single" w:sz="4" w:space="0" w:color="auto"/>
              <w:right w:val="single" w:sz="4" w:space="0" w:color="auto"/>
            </w:tcBorders>
          </w:tcPr>
          <w:p w:rsidR="00143619" w:rsidRPr="00332D0E" w:rsidRDefault="00143619" w:rsidP="00587D7E">
            <w:pPr>
              <w:numPr>
                <w:ilvl w:val="0"/>
                <w:numId w:val="43"/>
              </w:numPr>
              <w:spacing w:before="120" w:line="276" w:lineRule="auto"/>
              <w:jc w:val="both"/>
              <w:rPr>
                <w:rFonts w:ascii="Times New Roman" w:hAnsi="Times New Roman"/>
              </w:rPr>
            </w:pPr>
          </w:p>
        </w:tc>
        <w:tc>
          <w:tcPr>
            <w:tcW w:w="4140" w:type="dxa"/>
            <w:tcBorders>
              <w:top w:val="single" w:sz="4" w:space="0" w:color="auto"/>
              <w:left w:val="single" w:sz="4" w:space="0" w:color="auto"/>
              <w:bottom w:val="single" w:sz="4" w:space="0" w:color="auto"/>
              <w:right w:val="single" w:sz="4" w:space="0" w:color="auto"/>
            </w:tcBorders>
            <w:hideMark/>
          </w:tcPr>
          <w:p w:rsidR="00143619" w:rsidRPr="00332D0E" w:rsidRDefault="00143619" w:rsidP="00E06E98">
            <w:pPr>
              <w:spacing w:line="276" w:lineRule="auto"/>
              <w:rPr>
                <w:rFonts w:ascii="Times New Roman" w:hAnsi="Times New Roman"/>
              </w:rPr>
            </w:pPr>
            <w:r w:rsidRPr="00332D0E">
              <w:rPr>
                <w:rFonts w:ascii="Times New Roman" w:hAnsi="Times New Roman"/>
              </w:rPr>
              <w:t>Seek the concurrence of the bidder with the new or adjusted bid price. There is the need for hard evidence, so this is done by fax or letter, and directed only to bidders in whose bid’s mistakes were detected in the bills.</w:t>
            </w:r>
          </w:p>
        </w:tc>
        <w:tc>
          <w:tcPr>
            <w:tcW w:w="4947" w:type="dxa"/>
            <w:tcBorders>
              <w:top w:val="single" w:sz="4" w:space="0" w:color="auto"/>
              <w:left w:val="single" w:sz="4" w:space="0" w:color="auto"/>
              <w:bottom w:val="single" w:sz="4" w:space="0" w:color="auto"/>
              <w:right w:val="single" w:sz="4" w:space="0" w:color="auto"/>
            </w:tcBorders>
            <w:hideMark/>
          </w:tcPr>
          <w:p w:rsidR="00143619" w:rsidRPr="00332D0E" w:rsidRDefault="00356441" w:rsidP="00E06E98">
            <w:pPr>
              <w:spacing w:line="276" w:lineRule="auto"/>
              <w:rPr>
                <w:rFonts w:ascii="Times New Roman" w:hAnsi="Times New Roman"/>
              </w:rPr>
            </w:pPr>
            <w:r>
              <w:rPr>
                <w:rFonts w:ascii="Times New Roman" w:hAnsi="Times New Roman"/>
              </w:rPr>
              <w:t xml:space="preserve">i. </w:t>
            </w:r>
            <w:r w:rsidR="00143619" w:rsidRPr="00332D0E">
              <w:rPr>
                <w:rFonts w:ascii="Times New Roman" w:hAnsi="Times New Roman"/>
              </w:rPr>
              <w:t>The idea is to enable the bidder to confirm the veracity of the corrections. In agreeing that the corrected bid price is right, (and therefore the original, wrong) the bidder will so indicate by writing confirming this in a letter to the Evaluation Panel. This letter legally empowers the Evaluation Panel to use the new bid price for further stages of the evaluation process. If the bidder does not accept the corrected price, his/her bid is rejected, and their tender security is forfeited.</w:t>
            </w:r>
          </w:p>
        </w:tc>
      </w:tr>
      <w:tr w:rsidR="00143619" w:rsidRPr="00332D0E" w:rsidTr="00A41162">
        <w:tc>
          <w:tcPr>
            <w:tcW w:w="648" w:type="dxa"/>
            <w:tcBorders>
              <w:top w:val="single" w:sz="4" w:space="0" w:color="auto"/>
              <w:left w:val="single" w:sz="4" w:space="0" w:color="auto"/>
              <w:bottom w:val="single" w:sz="4" w:space="0" w:color="auto"/>
              <w:right w:val="single" w:sz="4" w:space="0" w:color="auto"/>
            </w:tcBorders>
          </w:tcPr>
          <w:p w:rsidR="00143619" w:rsidRPr="00332D0E" w:rsidRDefault="00143619" w:rsidP="00587D7E">
            <w:pPr>
              <w:numPr>
                <w:ilvl w:val="0"/>
                <w:numId w:val="43"/>
              </w:numPr>
              <w:spacing w:before="120" w:line="276" w:lineRule="auto"/>
              <w:jc w:val="both"/>
              <w:rPr>
                <w:rFonts w:ascii="Times New Roman" w:hAnsi="Times New Roman"/>
              </w:rPr>
            </w:pPr>
          </w:p>
        </w:tc>
        <w:tc>
          <w:tcPr>
            <w:tcW w:w="4140" w:type="dxa"/>
            <w:tcBorders>
              <w:top w:val="single" w:sz="4" w:space="0" w:color="auto"/>
              <w:left w:val="single" w:sz="4" w:space="0" w:color="auto"/>
              <w:bottom w:val="single" w:sz="4" w:space="0" w:color="auto"/>
              <w:right w:val="single" w:sz="4" w:space="0" w:color="auto"/>
            </w:tcBorders>
            <w:hideMark/>
          </w:tcPr>
          <w:p w:rsidR="00143619" w:rsidRPr="00332D0E" w:rsidRDefault="00143619" w:rsidP="00E06E98">
            <w:pPr>
              <w:spacing w:line="276" w:lineRule="auto"/>
              <w:rPr>
                <w:rFonts w:ascii="Times New Roman" w:hAnsi="Times New Roman"/>
              </w:rPr>
            </w:pPr>
            <w:r w:rsidRPr="00332D0E">
              <w:rPr>
                <w:rFonts w:ascii="Times New Roman" w:hAnsi="Times New Roman"/>
              </w:rPr>
              <w:t>All bid prices in different currencies, if any, should be converted to Ghanaian Cedis (GHS) by applying the Bank of Ghana Exchange rate, prevailing on the date 28 days prior to the latest deadline for submission of bids.</w:t>
            </w:r>
          </w:p>
        </w:tc>
        <w:tc>
          <w:tcPr>
            <w:tcW w:w="4947" w:type="dxa"/>
            <w:tcBorders>
              <w:top w:val="single" w:sz="4" w:space="0" w:color="auto"/>
              <w:left w:val="single" w:sz="4" w:space="0" w:color="auto"/>
              <w:bottom w:val="single" w:sz="4" w:space="0" w:color="auto"/>
              <w:right w:val="single" w:sz="4" w:space="0" w:color="auto"/>
            </w:tcBorders>
            <w:hideMark/>
          </w:tcPr>
          <w:p w:rsidR="00143619" w:rsidRPr="00332D0E" w:rsidRDefault="00356441" w:rsidP="00E06E98">
            <w:pPr>
              <w:spacing w:line="276" w:lineRule="auto"/>
              <w:rPr>
                <w:rFonts w:ascii="Times New Roman" w:hAnsi="Times New Roman"/>
              </w:rPr>
            </w:pPr>
            <w:r>
              <w:rPr>
                <w:rFonts w:ascii="Times New Roman" w:hAnsi="Times New Roman"/>
              </w:rPr>
              <w:t xml:space="preserve">i. </w:t>
            </w:r>
            <w:r w:rsidR="00143619" w:rsidRPr="00332D0E">
              <w:rPr>
                <w:rFonts w:ascii="Times New Roman" w:hAnsi="Times New Roman"/>
              </w:rPr>
              <w:t>The rates of exchange to be used by the Bidder in arriving at the Ghanaian Cedis equivalent shall be the selling rates for similar transactions established by the Bank of Ghana prevailing on the date 28 days prior to the latest deadline for submission of bids.</w:t>
            </w:r>
          </w:p>
        </w:tc>
      </w:tr>
      <w:tr w:rsidR="00143619" w:rsidRPr="00332D0E" w:rsidTr="00A41162">
        <w:tc>
          <w:tcPr>
            <w:tcW w:w="648" w:type="dxa"/>
            <w:tcBorders>
              <w:top w:val="single" w:sz="4" w:space="0" w:color="auto"/>
              <w:left w:val="single" w:sz="4" w:space="0" w:color="auto"/>
              <w:bottom w:val="single" w:sz="4" w:space="0" w:color="auto"/>
              <w:right w:val="single" w:sz="4" w:space="0" w:color="auto"/>
            </w:tcBorders>
          </w:tcPr>
          <w:p w:rsidR="00143619" w:rsidRPr="00332D0E" w:rsidRDefault="00143619" w:rsidP="00587D7E">
            <w:pPr>
              <w:numPr>
                <w:ilvl w:val="0"/>
                <w:numId w:val="43"/>
              </w:numPr>
              <w:spacing w:before="120" w:line="276" w:lineRule="auto"/>
              <w:jc w:val="both"/>
              <w:rPr>
                <w:rFonts w:ascii="Times New Roman" w:hAnsi="Times New Roman"/>
              </w:rPr>
            </w:pPr>
          </w:p>
        </w:tc>
        <w:tc>
          <w:tcPr>
            <w:tcW w:w="4140" w:type="dxa"/>
            <w:tcBorders>
              <w:top w:val="single" w:sz="4" w:space="0" w:color="auto"/>
              <w:left w:val="single" w:sz="4" w:space="0" w:color="auto"/>
              <w:bottom w:val="single" w:sz="4" w:space="0" w:color="auto"/>
              <w:right w:val="single" w:sz="4" w:space="0" w:color="auto"/>
            </w:tcBorders>
          </w:tcPr>
          <w:p w:rsidR="00143619" w:rsidRPr="00332D0E" w:rsidRDefault="00143619" w:rsidP="00E06E98">
            <w:pPr>
              <w:tabs>
                <w:tab w:val="left" w:pos="540"/>
              </w:tabs>
              <w:spacing w:line="276" w:lineRule="auto"/>
              <w:rPr>
                <w:rFonts w:ascii="Times New Roman" w:hAnsi="Times New Roman"/>
              </w:rPr>
            </w:pPr>
            <w:r w:rsidRPr="00332D0E">
              <w:rPr>
                <w:rFonts w:ascii="Times New Roman" w:hAnsi="Times New Roman"/>
              </w:rPr>
              <w:t>Evaluate and compare only the bids determined to be substantially responsive. (Non-responsive bids are rejected and cannot be considered for further evaluation)</w:t>
            </w:r>
          </w:p>
          <w:p w:rsidR="00143619" w:rsidRPr="00332D0E" w:rsidRDefault="00143619" w:rsidP="00E06E98">
            <w:pPr>
              <w:spacing w:line="276" w:lineRule="auto"/>
              <w:rPr>
                <w:rFonts w:ascii="Times New Roman" w:hAnsi="Times New Roman"/>
              </w:rPr>
            </w:pPr>
          </w:p>
        </w:tc>
        <w:tc>
          <w:tcPr>
            <w:tcW w:w="4947" w:type="dxa"/>
            <w:tcBorders>
              <w:top w:val="single" w:sz="4" w:space="0" w:color="auto"/>
              <w:left w:val="single" w:sz="4" w:space="0" w:color="auto"/>
              <w:bottom w:val="single" w:sz="4" w:space="0" w:color="auto"/>
              <w:right w:val="single" w:sz="4" w:space="0" w:color="auto"/>
            </w:tcBorders>
            <w:hideMark/>
          </w:tcPr>
          <w:p w:rsidR="00143619" w:rsidRPr="00332D0E" w:rsidRDefault="001F4415" w:rsidP="00E06E98">
            <w:pPr>
              <w:tabs>
                <w:tab w:val="left" w:pos="540"/>
              </w:tabs>
              <w:spacing w:line="276" w:lineRule="auto"/>
              <w:rPr>
                <w:rFonts w:ascii="Times New Roman" w:hAnsi="Times New Roman"/>
                <w:spacing w:val="-3"/>
              </w:rPr>
            </w:pPr>
            <w:r>
              <w:rPr>
                <w:rFonts w:ascii="Times New Roman" w:hAnsi="Times New Roman"/>
                <w:spacing w:val="-3"/>
              </w:rPr>
              <w:t xml:space="preserve">i. </w:t>
            </w:r>
            <w:r w:rsidR="00143619" w:rsidRPr="00332D0E">
              <w:rPr>
                <w:rFonts w:ascii="Times New Roman" w:hAnsi="Times New Roman"/>
                <w:spacing w:val="-3"/>
              </w:rPr>
              <w:t>The sum of the following</w:t>
            </w:r>
            <w:r w:rsidR="005628EC">
              <w:rPr>
                <w:rFonts w:ascii="Times New Roman" w:hAnsi="Times New Roman"/>
                <w:spacing w:val="-3"/>
              </w:rPr>
              <w:t xml:space="preserve"> in LIPW procurement for instance</w:t>
            </w:r>
            <w:r w:rsidR="00143619" w:rsidRPr="00332D0E">
              <w:rPr>
                <w:rFonts w:ascii="Times New Roman" w:hAnsi="Times New Roman"/>
                <w:spacing w:val="-3"/>
              </w:rPr>
              <w:t xml:space="preserve">;  </w:t>
            </w:r>
          </w:p>
          <w:p w:rsidR="00143619" w:rsidRPr="00332D0E" w:rsidRDefault="00143619" w:rsidP="00587D7E">
            <w:pPr>
              <w:numPr>
                <w:ilvl w:val="0"/>
                <w:numId w:val="5"/>
              </w:numPr>
              <w:tabs>
                <w:tab w:val="left" w:pos="540"/>
              </w:tabs>
              <w:spacing w:line="276" w:lineRule="auto"/>
              <w:jc w:val="both"/>
              <w:rPr>
                <w:rFonts w:ascii="Times New Roman" w:hAnsi="Times New Roman"/>
                <w:spacing w:val="-3"/>
              </w:rPr>
            </w:pPr>
            <w:r w:rsidRPr="00332D0E">
              <w:rPr>
                <w:rFonts w:ascii="Times New Roman" w:hAnsi="Times New Roman"/>
                <w:spacing w:val="-3"/>
              </w:rPr>
              <w:t xml:space="preserve">the provisional sums, (which will be common to all the bids), </w:t>
            </w:r>
          </w:p>
          <w:p w:rsidR="00143619" w:rsidRPr="00332D0E" w:rsidRDefault="00143619" w:rsidP="00587D7E">
            <w:pPr>
              <w:numPr>
                <w:ilvl w:val="0"/>
                <w:numId w:val="5"/>
              </w:numPr>
              <w:tabs>
                <w:tab w:val="left" w:pos="540"/>
              </w:tabs>
              <w:spacing w:line="276" w:lineRule="auto"/>
              <w:jc w:val="both"/>
              <w:rPr>
                <w:rFonts w:ascii="Times New Roman" w:hAnsi="Times New Roman"/>
                <w:spacing w:val="-3"/>
              </w:rPr>
            </w:pPr>
            <w:r w:rsidRPr="00332D0E">
              <w:rPr>
                <w:rFonts w:ascii="Times New Roman" w:hAnsi="Times New Roman"/>
                <w:spacing w:val="-3"/>
              </w:rPr>
              <w:t>Unskilled Labour Cost (which will be common to all the bids)</w:t>
            </w:r>
          </w:p>
          <w:p w:rsidR="001F4415" w:rsidRPr="00C25989" w:rsidRDefault="00143619" w:rsidP="00587D7E">
            <w:pPr>
              <w:numPr>
                <w:ilvl w:val="0"/>
                <w:numId w:val="5"/>
              </w:numPr>
              <w:tabs>
                <w:tab w:val="left" w:pos="540"/>
              </w:tabs>
              <w:spacing w:line="276" w:lineRule="auto"/>
              <w:jc w:val="both"/>
              <w:rPr>
                <w:rFonts w:ascii="Times New Roman" w:hAnsi="Times New Roman"/>
                <w:spacing w:val="-3"/>
              </w:rPr>
            </w:pPr>
            <w:r w:rsidRPr="00332D0E">
              <w:rPr>
                <w:rFonts w:ascii="Times New Roman" w:hAnsi="Times New Roman"/>
                <w:spacing w:val="-3"/>
              </w:rPr>
              <w:t xml:space="preserve">contingencies, and </w:t>
            </w:r>
          </w:p>
          <w:p w:rsidR="00143619" w:rsidRPr="00332D0E" w:rsidRDefault="00143619" w:rsidP="00E06E98">
            <w:pPr>
              <w:tabs>
                <w:tab w:val="left" w:pos="540"/>
              </w:tabs>
              <w:spacing w:line="276" w:lineRule="auto"/>
              <w:ind w:left="57"/>
              <w:rPr>
                <w:rFonts w:ascii="Times New Roman" w:hAnsi="Times New Roman"/>
              </w:rPr>
            </w:pPr>
            <w:r w:rsidRPr="00332D0E">
              <w:rPr>
                <w:rFonts w:ascii="Times New Roman" w:hAnsi="Times New Roman"/>
                <w:spacing w:val="-3"/>
              </w:rPr>
              <w:t xml:space="preserve">Discounts which are </w:t>
            </w:r>
            <w:r w:rsidRPr="00332D0E">
              <w:rPr>
                <w:rFonts w:ascii="Times New Roman" w:hAnsi="Times New Roman"/>
                <w:spacing w:val="-3"/>
                <w:u w:val="single"/>
              </w:rPr>
              <w:t>offered and announced</w:t>
            </w:r>
            <w:r w:rsidRPr="00332D0E">
              <w:rPr>
                <w:rFonts w:ascii="Times New Roman" w:hAnsi="Times New Roman"/>
                <w:spacing w:val="-3"/>
              </w:rPr>
              <w:t xml:space="preserve"> at bid opening are excluded from the corrected bid price to determine bidders’ evaluated bid prices. </w:t>
            </w:r>
          </w:p>
        </w:tc>
      </w:tr>
      <w:tr w:rsidR="00143619" w:rsidRPr="00332D0E" w:rsidTr="00A41162">
        <w:tc>
          <w:tcPr>
            <w:tcW w:w="648" w:type="dxa"/>
            <w:tcBorders>
              <w:top w:val="single" w:sz="4" w:space="0" w:color="auto"/>
              <w:left w:val="single" w:sz="4" w:space="0" w:color="auto"/>
              <w:bottom w:val="single" w:sz="4" w:space="0" w:color="auto"/>
              <w:right w:val="single" w:sz="4" w:space="0" w:color="auto"/>
            </w:tcBorders>
          </w:tcPr>
          <w:p w:rsidR="00143619" w:rsidRPr="00332D0E" w:rsidRDefault="00143619" w:rsidP="00587D7E">
            <w:pPr>
              <w:numPr>
                <w:ilvl w:val="0"/>
                <w:numId w:val="43"/>
              </w:numPr>
              <w:spacing w:before="120" w:line="276" w:lineRule="auto"/>
              <w:jc w:val="both"/>
              <w:rPr>
                <w:rFonts w:ascii="Times New Roman" w:hAnsi="Times New Roman"/>
              </w:rPr>
            </w:pPr>
          </w:p>
        </w:tc>
        <w:tc>
          <w:tcPr>
            <w:tcW w:w="4140" w:type="dxa"/>
            <w:tcBorders>
              <w:top w:val="single" w:sz="4" w:space="0" w:color="auto"/>
              <w:left w:val="single" w:sz="4" w:space="0" w:color="auto"/>
              <w:bottom w:val="single" w:sz="4" w:space="0" w:color="auto"/>
              <w:right w:val="single" w:sz="4" w:space="0" w:color="auto"/>
            </w:tcBorders>
            <w:hideMark/>
          </w:tcPr>
          <w:p w:rsidR="00143619" w:rsidRPr="00332D0E" w:rsidRDefault="00143619" w:rsidP="001F4415">
            <w:pPr>
              <w:spacing w:line="276" w:lineRule="auto"/>
              <w:rPr>
                <w:rFonts w:ascii="Times New Roman" w:hAnsi="Times New Roman"/>
              </w:rPr>
            </w:pPr>
            <w:r w:rsidRPr="00332D0E">
              <w:rPr>
                <w:rFonts w:ascii="Times New Roman" w:hAnsi="Times New Roman"/>
              </w:rPr>
              <w:t>Rank the “evaluated bids”, in a manner where the lowest evaluated price is ranked No 1, the next lowest No 2, and so on.</w:t>
            </w:r>
          </w:p>
        </w:tc>
        <w:tc>
          <w:tcPr>
            <w:tcW w:w="4947" w:type="dxa"/>
            <w:tcBorders>
              <w:top w:val="single" w:sz="4" w:space="0" w:color="auto"/>
              <w:left w:val="single" w:sz="4" w:space="0" w:color="auto"/>
              <w:bottom w:val="single" w:sz="4" w:space="0" w:color="auto"/>
              <w:right w:val="single" w:sz="4" w:space="0" w:color="auto"/>
            </w:tcBorders>
            <w:hideMark/>
          </w:tcPr>
          <w:p w:rsidR="00143619" w:rsidRPr="00332D0E" w:rsidRDefault="001F4415" w:rsidP="00E06E98">
            <w:pPr>
              <w:tabs>
                <w:tab w:val="left" w:pos="540"/>
              </w:tabs>
              <w:spacing w:line="276" w:lineRule="auto"/>
              <w:rPr>
                <w:rFonts w:ascii="Times New Roman" w:hAnsi="Times New Roman"/>
                <w:spacing w:val="-3"/>
              </w:rPr>
            </w:pPr>
            <w:r>
              <w:rPr>
                <w:rFonts w:ascii="Times New Roman" w:hAnsi="Times New Roman"/>
                <w:spacing w:val="-3"/>
              </w:rPr>
              <w:t>i. Evaluated Bids</w:t>
            </w:r>
            <w:r w:rsidR="00143619" w:rsidRPr="00332D0E">
              <w:rPr>
                <w:rFonts w:ascii="Times New Roman" w:hAnsi="Times New Roman"/>
                <w:spacing w:val="-3"/>
              </w:rPr>
              <w:t xml:space="preserve"> are corrected bid prices which exclude all non-firm and non-competitive costs and may be regarded as the corrected bid prices reduced to the same level playing field to facilitate comparison of bids.</w:t>
            </w:r>
          </w:p>
        </w:tc>
      </w:tr>
      <w:tr w:rsidR="001F4415" w:rsidRPr="00332D0E" w:rsidTr="00A41162">
        <w:tc>
          <w:tcPr>
            <w:tcW w:w="648" w:type="dxa"/>
            <w:tcBorders>
              <w:top w:val="single" w:sz="4" w:space="0" w:color="auto"/>
              <w:left w:val="single" w:sz="4" w:space="0" w:color="auto"/>
              <w:bottom w:val="single" w:sz="4" w:space="0" w:color="auto"/>
              <w:right w:val="single" w:sz="4" w:space="0" w:color="auto"/>
            </w:tcBorders>
          </w:tcPr>
          <w:p w:rsidR="001F4415" w:rsidRPr="00332D0E" w:rsidRDefault="001F4415" w:rsidP="00587D7E">
            <w:pPr>
              <w:numPr>
                <w:ilvl w:val="0"/>
                <w:numId w:val="43"/>
              </w:numPr>
              <w:spacing w:before="120" w:line="276" w:lineRule="auto"/>
              <w:jc w:val="both"/>
              <w:rPr>
                <w:rFonts w:ascii="Times New Roman" w:hAnsi="Times New Roman"/>
              </w:rPr>
            </w:pPr>
          </w:p>
        </w:tc>
        <w:tc>
          <w:tcPr>
            <w:tcW w:w="4140" w:type="dxa"/>
            <w:tcBorders>
              <w:top w:val="single" w:sz="4" w:space="0" w:color="auto"/>
              <w:left w:val="single" w:sz="4" w:space="0" w:color="auto"/>
              <w:bottom w:val="single" w:sz="4" w:space="0" w:color="auto"/>
              <w:right w:val="single" w:sz="4" w:space="0" w:color="auto"/>
            </w:tcBorders>
            <w:hideMark/>
          </w:tcPr>
          <w:p w:rsidR="001F4415" w:rsidRPr="00332D0E" w:rsidRDefault="008D4E65" w:rsidP="008D4E65">
            <w:pPr>
              <w:spacing w:line="276" w:lineRule="auto"/>
              <w:rPr>
                <w:rFonts w:ascii="Times New Roman" w:hAnsi="Times New Roman"/>
              </w:rPr>
            </w:pPr>
            <w:r>
              <w:rPr>
                <w:rFonts w:ascii="Times New Roman" w:hAnsi="Times New Roman"/>
              </w:rPr>
              <w:t>Request for detailed price analysis from Bidder i</w:t>
            </w:r>
            <w:r w:rsidR="001F4415">
              <w:rPr>
                <w:rFonts w:ascii="Times New Roman" w:hAnsi="Times New Roman"/>
              </w:rPr>
              <w:t>f the bid that results in the lowest evaluated cost in the opinion of the Evaluation Panel is seriously unbalanced or front loaded or abnormally low</w:t>
            </w:r>
            <w:r>
              <w:rPr>
                <w:rFonts w:ascii="Times New Roman" w:hAnsi="Times New Roman"/>
              </w:rPr>
              <w:t xml:space="preserve">. </w:t>
            </w:r>
          </w:p>
        </w:tc>
        <w:tc>
          <w:tcPr>
            <w:tcW w:w="4947" w:type="dxa"/>
            <w:tcBorders>
              <w:top w:val="single" w:sz="4" w:space="0" w:color="auto"/>
              <w:left w:val="single" w:sz="4" w:space="0" w:color="auto"/>
              <w:bottom w:val="single" w:sz="4" w:space="0" w:color="auto"/>
              <w:right w:val="single" w:sz="4" w:space="0" w:color="auto"/>
            </w:tcBorders>
            <w:hideMark/>
          </w:tcPr>
          <w:p w:rsidR="001F4415" w:rsidRDefault="008D4E65" w:rsidP="00E06E98">
            <w:pPr>
              <w:tabs>
                <w:tab w:val="left" w:pos="540"/>
              </w:tabs>
              <w:spacing w:line="276" w:lineRule="auto"/>
              <w:rPr>
                <w:rFonts w:ascii="Times New Roman" w:hAnsi="Times New Roman"/>
                <w:spacing w:val="-3"/>
              </w:rPr>
            </w:pPr>
            <w:r>
              <w:rPr>
                <w:rFonts w:ascii="Times New Roman" w:hAnsi="Times New Roman"/>
                <w:spacing w:val="-3"/>
              </w:rPr>
              <w:t>i. The bid of the 1</w:t>
            </w:r>
            <w:r w:rsidRPr="008D4E65">
              <w:rPr>
                <w:rFonts w:ascii="Times New Roman" w:hAnsi="Times New Roman"/>
                <w:spacing w:val="-3"/>
                <w:vertAlign w:val="superscript"/>
              </w:rPr>
              <w:t>st</w:t>
            </w:r>
            <w:r>
              <w:rPr>
                <w:rFonts w:ascii="Times New Roman" w:hAnsi="Times New Roman"/>
                <w:spacing w:val="-3"/>
              </w:rPr>
              <w:t xml:space="preserve"> rank</w:t>
            </w:r>
            <w:r w:rsidR="00BD5037">
              <w:rPr>
                <w:rFonts w:ascii="Times New Roman" w:hAnsi="Times New Roman"/>
                <w:spacing w:val="-3"/>
              </w:rPr>
              <w:t>ed Bidder will be rejected if the Firm</w:t>
            </w:r>
            <w:r>
              <w:rPr>
                <w:rFonts w:ascii="Times New Roman" w:hAnsi="Times New Roman"/>
                <w:spacing w:val="-3"/>
              </w:rPr>
              <w:t xml:space="preserve"> is not able to adequately demonstrate consistency of the prices with the scope of works or equipment.</w:t>
            </w:r>
            <w:r w:rsidR="00BD5037">
              <w:rPr>
                <w:rFonts w:ascii="Times New Roman" w:hAnsi="Times New Roman"/>
                <w:spacing w:val="-3"/>
              </w:rPr>
              <w:t xml:space="preserve"> </w:t>
            </w:r>
            <w:r>
              <w:rPr>
                <w:rFonts w:ascii="Times New Roman" w:hAnsi="Times New Roman"/>
                <w:spacing w:val="-3"/>
              </w:rPr>
              <w:t>In such a situation, the next in rank is considered for further evaluation.</w:t>
            </w:r>
          </w:p>
        </w:tc>
      </w:tr>
      <w:tr w:rsidR="00143619" w:rsidRPr="00332D0E" w:rsidTr="00A41162">
        <w:tc>
          <w:tcPr>
            <w:tcW w:w="648" w:type="dxa"/>
            <w:tcBorders>
              <w:top w:val="single" w:sz="4" w:space="0" w:color="auto"/>
              <w:left w:val="single" w:sz="4" w:space="0" w:color="auto"/>
              <w:bottom w:val="single" w:sz="4" w:space="0" w:color="auto"/>
              <w:right w:val="single" w:sz="4" w:space="0" w:color="auto"/>
            </w:tcBorders>
          </w:tcPr>
          <w:p w:rsidR="00143619" w:rsidRPr="00332D0E" w:rsidRDefault="00143619" w:rsidP="00587D7E">
            <w:pPr>
              <w:numPr>
                <w:ilvl w:val="0"/>
                <w:numId w:val="43"/>
              </w:numPr>
              <w:spacing w:before="120" w:line="276" w:lineRule="auto"/>
              <w:jc w:val="both"/>
              <w:rPr>
                <w:rFonts w:ascii="Times New Roman" w:hAnsi="Times New Roman"/>
              </w:rPr>
            </w:pPr>
          </w:p>
        </w:tc>
        <w:tc>
          <w:tcPr>
            <w:tcW w:w="4140" w:type="dxa"/>
            <w:tcBorders>
              <w:top w:val="single" w:sz="4" w:space="0" w:color="auto"/>
              <w:left w:val="single" w:sz="4" w:space="0" w:color="auto"/>
              <w:bottom w:val="single" w:sz="4" w:space="0" w:color="auto"/>
              <w:right w:val="single" w:sz="4" w:space="0" w:color="auto"/>
            </w:tcBorders>
            <w:hideMark/>
          </w:tcPr>
          <w:p w:rsidR="00143619" w:rsidRPr="00332D0E" w:rsidRDefault="00143619" w:rsidP="008D4E65">
            <w:pPr>
              <w:spacing w:line="276" w:lineRule="auto"/>
              <w:rPr>
                <w:rFonts w:ascii="Times New Roman" w:hAnsi="Times New Roman"/>
              </w:rPr>
            </w:pPr>
            <w:r w:rsidRPr="00332D0E">
              <w:rPr>
                <w:rFonts w:ascii="Times New Roman" w:hAnsi="Times New Roman"/>
              </w:rPr>
              <w:t>Post Qualify the 1</w:t>
            </w:r>
            <w:r w:rsidRPr="00332D0E">
              <w:rPr>
                <w:rFonts w:ascii="Times New Roman" w:hAnsi="Times New Roman"/>
                <w:vertAlign w:val="superscript"/>
              </w:rPr>
              <w:t>st</w:t>
            </w:r>
            <w:r w:rsidRPr="00332D0E">
              <w:rPr>
                <w:rFonts w:ascii="Times New Roman" w:hAnsi="Times New Roman"/>
              </w:rPr>
              <w:t xml:space="preserve"> ranked bidder </w:t>
            </w:r>
          </w:p>
        </w:tc>
        <w:tc>
          <w:tcPr>
            <w:tcW w:w="4947" w:type="dxa"/>
            <w:tcBorders>
              <w:top w:val="single" w:sz="4" w:space="0" w:color="auto"/>
              <w:left w:val="single" w:sz="4" w:space="0" w:color="auto"/>
              <w:bottom w:val="single" w:sz="4" w:space="0" w:color="auto"/>
              <w:right w:val="single" w:sz="4" w:space="0" w:color="auto"/>
            </w:tcBorders>
            <w:hideMark/>
          </w:tcPr>
          <w:p w:rsidR="00143619" w:rsidRPr="00332D0E" w:rsidRDefault="004825C8" w:rsidP="004825C8">
            <w:pPr>
              <w:spacing w:line="276" w:lineRule="auto"/>
              <w:rPr>
                <w:rFonts w:ascii="Times New Roman" w:hAnsi="Times New Roman"/>
              </w:rPr>
            </w:pPr>
            <w:r>
              <w:rPr>
                <w:rFonts w:ascii="Times New Roman" w:hAnsi="Times New Roman"/>
              </w:rPr>
              <w:t xml:space="preserve">i. </w:t>
            </w:r>
            <w:r w:rsidR="00143619" w:rsidRPr="00332D0E">
              <w:rPr>
                <w:rFonts w:ascii="Times New Roman" w:hAnsi="Times New Roman"/>
              </w:rPr>
              <w:t xml:space="preserve">The </w:t>
            </w:r>
            <w:r w:rsidR="008D4E65">
              <w:rPr>
                <w:rFonts w:ascii="Times New Roman" w:hAnsi="Times New Roman"/>
              </w:rPr>
              <w:t>bid with the lowest evaluated cost</w:t>
            </w:r>
            <w:r w:rsidR="00143619" w:rsidRPr="00332D0E">
              <w:rPr>
                <w:rFonts w:ascii="Times New Roman" w:hAnsi="Times New Roman"/>
              </w:rPr>
              <w:t xml:space="preserve"> is scrutinised for technical and financial ability to execute the works. </w:t>
            </w:r>
          </w:p>
        </w:tc>
      </w:tr>
      <w:tr w:rsidR="00143619" w:rsidRPr="00332D0E" w:rsidTr="00A41162">
        <w:tc>
          <w:tcPr>
            <w:tcW w:w="648" w:type="dxa"/>
            <w:tcBorders>
              <w:top w:val="single" w:sz="4" w:space="0" w:color="auto"/>
              <w:left w:val="single" w:sz="4" w:space="0" w:color="auto"/>
              <w:bottom w:val="single" w:sz="4" w:space="0" w:color="auto"/>
              <w:right w:val="single" w:sz="4" w:space="0" w:color="auto"/>
            </w:tcBorders>
          </w:tcPr>
          <w:p w:rsidR="00143619" w:rsidRPr="00332D0E" w:rsidRDefault="00143619" w:rsidP="00587D7E">
            <w:pPr>
              <w:numPr>
                <w:ilvl w:val="0"/>
                <w:numId w:val="43"/>
              </w:numPr>
              <w:spacing w:before="120" w:line="276" w:lineRule="auto"/>
              <w:jc w:val="both"/>
              <w:rPr>
                <w:rFonts w:ascii="Times New Roman" w:hAnsi="Times New Roman"/>
              </w:rPr>
            </w:pPr>
          </w:p>
        </w:tc>
        <w:tc>
          <w:tcPr>
            <w:tcW w:w="4140" w:type="dxa"/>
            <w:tcBorders>
              <w:top w:val="single" w:sz="4" w:space="0" w:color="auto"/>
              <w:left w:val="single" w:sz="4" w:space="0" w:color="auto"/>
              <w:bottom w:val="single" w:sz="4" w:space="0" w:color="auto"/>
              <w:right w:val="single" w:sz="4" w:space="0" w:color="auto"/>
            </w:tcBorders>
            <w:hideMark/>
          </w:tcPr>
          <w:p w:rsidR="00143619" w:rsidRPr="00332D0E" w:rsidRDefault="00143619" w:rsidP="00E06E98">
            <w:pPr>
              <w:spacing w:line="276" w:lineRule="auto"/>
              <w:rPr>
                <w:rFonts w:ascii="Times New Roman" w:hAnsi="Times New Roman"/>
              </w:rPr>
            </w:pPr>
            <w:r w:rsidRPr="00332D0E">
              <w:rPr>
                <w:rFonts w:ascii="Times New Roman" w:hAnsi="Times New Roman"/>
              </w:rPr>
              <w:t>If this 1</w:t>
            </w:r>
            <w:r w:rsidRPr="00332D0E">
              <w:rPr>
                <w:rFonts w:ascii="Times New Roman" w:hAnsi="Times New Roman"/>
                <w:vertAlign w:val="superscript"/>
              </w:rPr>
              <w:t>st</w:t>
            </w:r>
            <w:r w:rsidRPr="00332D0E">
              <w:rPr>
                <w:rFonts w:ascii="Times New Roman" w:hAnsi="Times New Roman"/>
              </w:rPr>
              <w:t xml:space="preserve"> ranked bidder is post qualified successfully, the Evaluation Panel will recommend the Firm as the successful bidder. </w:t>
            </w:r>
          </w:p>
        </w:tc>
        <w:tc>
          <w:tcPr>
            <w:tcW w:w="4947" w:type="dxa"/>
            <w:tcBorders>
              <w:top w:val="single" w:sz="4" w:space="0" w:color="auto"/>
              <w:left w:val="single" w:sz="4" w:space="0" w:color="auto"/>
              <w:bottom w:val="single" w:sz="4" w:space="0" w:color="auto"/>
              <w:right w:val="single" w:sz="4" w:space="0" w:color="auto"/>
            </w:tcBorders>
            <w:hideMark/>
          </w:tcPr>
          <w:p w:rsidR="00143619" w:rsidRPr="00332D0E" w:rsidRDefault="00143619" w:rsidP="008D4E65">
            <w:pPr>
              <w:spacing w:line="276" w:lineRule="auto"/>
              <w:rPr>
                <w:rFonts w:ascii="Times New Roman" w:hAnsi="Times New Roman"/>
              </w:rPr>
            </w:pPr>
            <w:r w:rsidRPr="00332D0E">
              <w:rPr>
                <w:rFonts w:ascii="Times New Roman" w:hAnsi="Times New Roman"/>
              </w:rPr>
              <w:t xml:space="preserve">This bidder would have offered </w:t>
            </w:r>
            <w:r w:rsidRPr="00332D0E">
              <w:rPr>
                <w:rFonts w:ascii="Times New Roman" w:hAnsi="Times New Roman"/>
                <w:b/>
                <w:u w:val="single"/>
              </w:rPr>
              <w:t>the Most Advantageous bid</w:t>
            </w:r>
            <w:r w:rsidRPr="00332D0E">
              <w:rPr>
                <w:rFonts w:ascii="Times New Roman" w:hAnsi="Times New Roman"/>
              </w:rPr>
              <w:t xml:space="preserve"> and </w:t>
            </w:r>
            <w:r w:rsidR="00BD5037">
              <w:rPr>
                <w:rFonts w:ascii="Times New Roman" w:hAnsi="Times New Roman"/>
              </w:rPr>
              <w:t xml:space="preserve">found </w:t>
            </w:r>
            <w:r w:rsidRPr="00332D0E">
              <w:rPr>
                <w:rFonts w:ascii="Times New Roman" w:hAnsi="Times New Roman"/>
              </w:rPr>
              <w:t>capable of executing the works</w:t>
            </w:r>
            <w:r w:rsidR="008D4E65">
              <w:rPr>
                <w:rFonts w:ascii="Times New Roman" w:hAnsi="Times New Roman"/>
              </w:rPr>
              <w:t>, supplying the goods</w:t>
            </w:r>
            <w:r w:rsidR="00BD5037">
              <w:rPr>
                <w:rFonts w:ascii="Times New Roman" w:hAnsi="Times New Roman"/>
              </w:rPr>
              <w:t xml:space="preserve"> or providing the Non-consulting</w:t>
            </w:r>
            <w:r w:rsidR="008D4E65">
              <w:rPr>
                <w:rFonts w:ascii="Times New Roman" w:hAnsi="Times New Roman"/>
              </w:rPr>
              <w:t xml:space="preserve"> Service.</w:t>
            </w:r>
          </w:p>
        </w:tc>
      </w:tr>
      <w:tr w:rsidR="00143619" w:rsidRPr="00332D0E" w:rsidTr="00A41162">
        <w:tc>
          <w:tcPr>
            <w:tcW w:w="648" w:type="dxa"/>
            <w:tcBorders>
              <w:top w:val="single" w:sz="4" w:space="0" w:color="auto"/>
              <w:left w:val="single" w:sz="4" w:space="0" w:color="auto"/>
              <w:bottom w:val="single" w:sz="4" w:space="0" w:color="auto"/>
              <w:right w:val="single" w:sz="4" w:space="0" w:color="auto"/>
            </w:tcBorders>
          </w:tcPr>
          <w:p w:rsidR="00143619" w:rsidRPr="00332D0E" w:rsidRDefault="00143619" w:rsidP="00587D7E">
            <w:pPr>
              <w:numPr>
                <w:ilvl w:val="0"/>
                <w:numId w:val="43"/>
              </w:numPr>
              <w:spacing w:before="120" w:line="276" w:lineRule="auto"/>
              <w:jc w:val="both"/>
              <w:rPr>
                <w:rFonts w:ascii="Times New Roman" w:hAnsi="Times New Roman"/>
              </w:rPr>
            </w:pPr>
          </w:p>
        </w:tc>
        <w:tc>
          <w:tcPr>
            <w:tcW w:w="4140" w:type="dxa"/>
            <w:tcBorders>
              <w:top w:val="single" w:sz="4" w:space="0" w:color="auto"/>
              <w:left w:val="single" w:sz="4" w:space="0" w:color="auto"/>
              <w:bottom w:val="single" w:sz="4" w:space="0" w:color="auto"/>
              <w:right w:val="single" w:sz="4" w:space="0" w:color="auto"/>
            </w:tcBorders>
            <w:hideMark/>
          </w:tcPr>
          <w:p w:rsidR="00143619" w:rsidRPr="00332D0E" w:rsidRDefault="00143619" w:rsidP="00E06E98">
            <w:pPr>
              <w:spacing w:line="276" w:lineRule="auto"/>
              <w:rPr>
                <w:rFonts w:ascii="Times New Roman" w:hAnsi="Times New Roman"/>
              </w:rPr>
            </w:pPr>
            <w:r w:rsidRPr="00332D0E">
              <w:rPr>
                <w:rFonts w:ascii="Times New Roman" w:hAnsi="Times New Roman"/>
              </w:rPr>
              <w:t>If this 1</w:t>
            </w:r>
            <w:r w:rsidRPr="00332D0E">
              <w:rPr>
                <w:rFonts w:ascii="Times New Roman" w:hAnsi="Times New Roman"/>
                <w:vertAlign w:val="superscript"/>
              </w:rPr>
              <w:t>st</w:t>
            </w:r>
            <w:r w:rsidRPr="00332D0E">
              <w:rPr>
                <w:rFonts w:ascii="Times New Roman" w:hAnsi="Times New Roman"/>
              </w:rPr>
              <w:t xml:space="preserve"> ranked were unsuccessful in post qualification, the next ranked, in a “downward serial manner” is post qualified till one of the ranked bidders is successfully post qualified.</w:t>
            </w:r>
          </w:p>
        </w:tc>
        <w:tc>
          <w:tcPr>
            <w:tcW w:w="4947" w:type="dxa"/>
            <w:tcBorders>
              <w:top w:val="single" w:sz="4" w:space="0" w:color="auto"/>
              <w:left w:val="single" w:sz="4" w:space="0" w:color="auto"/>
              <w:bottom w:val="single" w:sz="4" w:space="0" w:color="auto"/>
              <w:right w:val="single" w:sz="4" w:space="0" w:color="auto"/>
            </w:tcBorders>
          </w:tcPr>
          <w:p w:rsidR="00143619" w:rsidRPr="00332D0E" w:rsidRDefault="00143619" w:rsidP="00E06E98">
            <w:pPr>
              <w:spacing w:line="276" w:lineRule="auto"/>
              <w:rPr>
                <w:rFonts w:ascii="Times New Roman" w:hAnsi="Times New Roman"/>
              </w:rPr>
            </w:pPr>
          </w:p>
        </w:tc>
      </w:tr>
      <w:tr w:rsidR="00143619" w:rsidRPr="00332D0E" w:rsidTr="00A41162">
        <w:tc>
          <w:tcPr>
            <w:tcW w:w="648" w:type="dxa"/>
            <w:tcBorders>
              <w:top w:val="single" w:sz="4" w:space="0" w:color="auto"/>
              <w:left w:val="single" w:sz="4" w:space="0" w:color="auto"/>
              <w:bottom w:val="single" w:sz="4" w:space="0" w:color="auto"/>
              <w:right w:val="single" w:sz="4" w:space="0" w:color="auto"/>
            </w:tcBorders>
          </w:tcPr>
          <w:p w:rsidR="00143619" w:rsidRPr="00332D0E" w:rsidRDefault="00143619" w:rsidP="00587D7E">
            <w:pPr>
              <w:numPr>
                <w:ilvl w:val="0"/>
                <w:numId w:val="43"/>
              </w:numPr>
              <w:spacing w:before="120" w:line="276" w:lineRule="auto"/>
              <w:jc w:val="both"/>
              <w:rPr>
                <w:rFonts w:ascii="Times New Roman" w:hAnsi="Times New Roman"/>
              </w:rPr>
            </w:pPr>
          </w:p>
        </w:tc>
        <w:tc>
          <w:tcPr>
            <w:tcW w:w="4140" w:type="dxa"/>
            <w:tcBorders>
              <w:top w:val="single" w:sz="4" w:space="0" w:color="auto"/>
              <w:left w:val="single" w:sz="4" w:space="0" w:color="auto"/>
              <w:bottom w:val="single" w:sz="4" w:space="0" w:color="auto"/>
              <w:right w:val="single" w:sz="4" w:space="0" w:color="auto"/>
            </w:tcBorders>
            <w:hideMark/>
          </w:tcPr>
          <w:p w:rsidR="00143619" w:rsidRPr="00332D0E" w:rsidRDefault="00143619" w:rsidP="00E06E98">
            <w:pPr>
              <w:spacing w:line="276" w:lineRule="auto"/>
              <w:rPr>
                <w:rFonts w:ascii="Times New Roman" w:hAnsi="Times New Roman"/>
              </w:rPr>
            </w:pPr>
            <w:r w:rsidRPr="00332D0E">
              <w:rPr>
                <w:rFonts w:ascii="Times New Roman" w:hAnsi="Times New Roman"/>
              </w:rPr>
              <w:t xml:space="preserve">The Evaluation Report will be written by the Evaluation Panel and submitted to the Head of Entity for further submission to the </w:t>
            </w:r>
            <w:r w:rsidR="004825C8">
              <w:rPr>
                <w:rFonts w:ascii="Times New Roman" w:hAnsi="Times New Roman"/>
              </w:rPr>
              <w:t xml:space="preserve">Entity </w:t>
            </w:r>
            <w:r w:rsidRPr="00332D0E">
              <w:rPr>
                <w:rFonts w:ascii="Times New Roman" w:hAnsi="Times New Roman"/>
              </w:rPr>
              <w:t xml:space="preserve">Tender Committee or appropriate Tender Review Board, for its review and </w:t>
            </w:r>
            <w:r w:rsidR="004825C8">
              <w:rPr>
                <w:rFonts w:ascii="Times New Roman" w:hAnsi="Times New Roman"/>
              </w:rPr>
              <w:t>concurrent approval based on the t</w:t>
            </w:r>
            <w:r w:rsidRPr="00332D0E">
              <w:rPr>
                <w:rFonts w:ascii="Times New Roman" w:hAnsi="Times New Roman"/>
              </w:rPr>
              <w:t>hresholds stated in Act 663 and its amendments</w:t>
            </w:r>
            <w:r w:rsidR="004825C8">
              <w:rPr>
                <w:rFonts w:ascii="Times New Roman" w:hAnsi="Times New Roman"/>
              </w:rPr>
              <w:t>, if it is a post review contract</w:t>
            </w:r>
            <w:r w:rsidRPr="00332D0E">
              <w:rPr>
                <w:rFonts w:ascii="Times New Roman" w:hAnsi="Times New Roman"/>
              </w:rPr>
              <w:t>.</w:t>
            </w:r>
          </w:p>
          <w:p w:rsidR="00143619" w:rsidRPr="00332D0E" w:rsidRDefault="00143619" w:rsidP="00E06E98">
            <w:pPr>
              <w:spacing w:line="276" w:lineRule="auto"/>
              <w:rPr>
                <w:rFonts w:ascii="Times New Roman" w:hAnsi="Times New Roman"/>
              </w:rPr>
            </w:pPr>
          </w:p>
        </w:tc>
        <w:tc>
          <w:tcPr>
            <w:tcW w:w="4947" w:type="dxa"/>
            <w:tcBorders>
              <w:top w:val="single" w:sz="4" w:space="0" w:color="auto"/>
              <w:left w:val="single" w:sz="4" w:space="0" w:color="auto"/>
              <w:bottom w:val="single" w:sz="4" w:space="0" w:color="auto"/>
              <w:right w:val="single" w:sz="4" w:space="0" w:color="auto"/>
            </w:tcBorders>
            <w:hideMark/>
          </w:tcPr>
          <w:p w:rsidR="00143619" w:rsidRDefault="004825C8" w:rsidP="00E06E98">
            <w:pPr>
              <w:spacing w:line="276" w:lineRule="auto"/>
              <w:rPr>
                <w:rFonts w:ascii="Times New Roman" w:hAnsi="Times New Roman"/>
              </w:rPr>
            </w:pPr>
            <w:r w:rsidRPr="00E06E98">
              <w:rPr>
                <w:rFonts w:ascii="Times New Roman" w:hAnsi="Times New Roman"/>
              </w:rPr>
              <w:t xml:space="preserve">i. </w:t>
            </w:r>
            <w:r w:rsidR="00143619" w:rsidRPr="00E06E98">
              <w:rPr>
                <w:rFonts w:ascii="Times New Roman" w:hAnsi="Times New Roman"/>
              </w:rPr>
              <w:t xml:space="preserve">The Entity Committee </w:t>
            </w:r>
            <w:r w:rsidR="002065A5" w:rsidRPr="00E06E98">
              <w:rPr>
                <w:rFonts w:ascii="Times New Roman" w:hAnsi="Times New Roman"/>
              </w:rPr>
              <w:t xml:space="preserve">will approve </w:t>
            </w:r>
            <w:r w:rsidR="00143619" w:rsidRPr="00E06E98">
              <w:rPr>
                <w:rFonts w:ascii="Times New Roman" w:hAnsi="Times New Roman"/>
              </w:rPr>
              <w:t>or Tender Review Committee will review the Bid Evaluation Report and give their concurr</w:t>
            </w:r>
            <w:r w:rsidR="002065A5" w:rsidRPr="00E06E98">
              <w:rPr>
                <w:rFonts w:ascii="Times New Roman" w:hAnsi="Times New Roman"/>
              </w:rPr>
              <w:t xml:space="preserve">ent </w:t>
            </w:r>
            <w:r w:rsidR="00E06E98" w:rsidRPr="00E06E98">
              <w:rPr>
                <w:rFonts w:ascii="Times New Roman" w:hAnsi="Times New Roman"/>
              </w:rPr>
              <w:t xml:space="preserve">approval </w:t>
            </w:r>
            <w:r w:rsidR="00143619" w:rsidRPr="00E06E98">
              <w:rPr>
                <w:rFonts w:ascii="Times New Roman" w:hAnsi="Times New Roman"/>
              </w:rPr>
              <w:t>for the award of</w:t>
            </w:r>
            <w:r w:rsidR="002065A5" w:rsidRPr="00E06E98">
              <w:rPr>
                <w:rFonts w:ascii="Times New Roman" w:hAnsi="Times New Roman"/>
              </w:rPr>
              <w:t xml:space="preserve"> the</w:t>
            </w:r>
            <w:r w:rsidR="00143619" w:rsidRPr="00E06E98">
              <w:rPr>
                <w:rFonts w:ascii="Times New Roman" w:hAnsi="Times New Roman"/>
              </w:rPr>
              <w:t xml:space="preserve"> contract</w:t>
            </w:r>
            <w:r w:rsidR="008B2213">
              <w:rPr>
                <w:rFonts w:ascii="Times New Roman" w:hAnsi="Times New Roman"/>
              </w:rPr>
              <w:t>, if it is post review</w:t>
            </w:r>
            <w:r w:rsidR="00143619" w:rsidRPr="00E06E98">
              <w:rPr>
                <w:rFonts w:ascii="Times New Roman" w:hAnsi="Times New Roman"/>
              </w:rPr>
              <w:t>.</w:t>
            </w:r>
          </w:p>
          <w:p w:rsidR="00E06E98" w:rsidRDefault="00E06E98" w:rsidP="00E06E98">
            <w:pPr>
              <w:spacing w:line="276" w:lineRule="auto"/>
              <w:rPr>
                <w:rFonts w:ascii="Times New Roman" w:hAnsi="Times New Roman"/>
              </w:rPr>
            </w:pPr>
          </w:p>
          <w:p w:rsidR="00E06E98" w:rsidRDefault="00E06E98" w:rsidP="00E06E98">
            <w:pPr>
              <w:spacing w:line="276" w:lineRule="auto"/>
              <w:rPr>
                <w:rFonts w:ascii="Times New Roman" w:hAnsi="Times New Roman"/>
              </w:rPr>
            </w:pPr>
            <w:r>
              <w:rPr>
                <w:rFonts w:ascii="Times New Roman" w:hAnsi="Times New Roman"/>
              </w:rPr>
              <w:t xml:space="preserve">ii. </w:t>
            </w:r>
            <w:r w:rsidRPr="00332D0E">
              <w:rPr>
                <w:rFonts w:ascii="Times New Roman" w:hAnsi="Times New Roman"/>
              </w:rPr>
              <w:t>For prior review procurements, the Bank’s review and no objection will be sought on the evaluation report</w:t>
            </w:r>
            <w:r>
              <w:rPr>
                <w:rFonts w:ascii="Times New Roman" w:hAnsi="Times New Roman"/>
              </w:rPr>
              <w:t xml:space="preserve"> for award.</w:t>
            </w:r>
          </w:p>
          <w:p w:rsidR="00C706DD" w:rsidRDefault="00C706DD" w:rsidP="00E06E98">
            <w:pPr>
              <w:spacing w:line="276" w:lineRule="auto"/>
              <w:rPr>
                <w:rFonts w:ascii="Times New Roman" w:hAnsi="Times New Roman"/>
              </w:rPr>
            </w:pPr>
          </w:p>
          <w:p w:rsidR="00143619" w:rsidRDefault="00C706DD" w:rsidP="00E06E98">
            <w:pPr>
              <w:spacing w:line="276" w:lineRule="auto"/>
              <w:rPr>
                <w:rFonts w:ascii="Times New Roman" w:hAnsi="Times New Roman"/>
              </w:rPr>
            </w:pPr>
            <w:r>
              <w:rPr>
                <w:rFonts w:ascii="Times New Roman" w:hAnsi="Times New Roman"/>
              </w:rPr>
              <w:t>iii. Evaluation of bids should be done within 30 calendar days from date of opening.</w:t>
            </w:r>
          </w:p>
          <w:p w:rsidR="00E06E98" w:rsidRPr="00E06E98" w:rsidRDefault="00E06E98" w:rsidP="00E06E98">
            <w:pPr>
              <w:spacing w:line="276" w:lineRule="auto"/>
              <w:rPr>
                <w:rFonts w:ascii="Times New Roman" w:hAnsi="Times New Roman"/>
              </w:rPr>
            </w:pPr>
          </w:p>
        </w:tc>
      </w:tr>
      <w:tr w:rsidR="008B2213" w:rsidRPr="00332D0E" w:rsidTr="00A41162">
        <w:tc>
          <w:tcPr>
            <w:tcW w:w="648" w:type="dxa"/>
            <w:tcBorders>
              <w:top w:val="single" w:sz="4" w:space="0" w:color="auto"/>
              <w:left w:val="single" w:sz="4" w:space="0" w:color="auto"/>
              <w:bottom w:val="single" w:sz="4" w:space="0" w:color="auto"/>
              <w:right w:val="single" w:sz="4" w:space="0" w:color="auto"/>
            </w:tcBorders>
          </w:tcPr>
          <w:p w:rsidR="008B2213" w:rsidRPr="00332D0E" w:rsidRDefault="008B2213" w:rsidP="00587D7E">
            <w:pPr>
              <w:numPr>
                <w:ilvl w:val="0"/>
                <w:numId w:val="43"/>
              </w:numPr>
              <w:spacing w:before="120" w:line="276" w:lineRule="auto"/>
              <w:jc w:val="both"/>
              <w:rPr>
                <w:rFonts w:ascii="Times New Roman" w:hAnsi="Times New Roman"/>
              </w:rPr>
            </w:pPr>
          </w:p>
        </w:tc>
        <w:tc>
          <w:tcPr>
            <w:tcW w:w="4140" w:type="dxa"/>
            <w:tcBorders>
              <w:top w:val="single" w:sz="4" w:space="0" w:color="auto"/>
              <w:left w:val="single" w:sz="4" w:space="0" w:color="auto"/>
              <w:bottom w:val="single" w:sz="4" w:space="0" w:color="auto"/>
              <w:right w:val="single" w:sz="4" w:space="0" w:color="auto"/>
            </w:tcBorders>
            <w:hideMark/>
          </w:tcPr>
          <w:p w:rsidR="008B2213" w:rsidRPr="00332D0E" w:rsidRDefault="00BD5037" w:rsidP="00BD5037">
            <w:pPr>
              <w:spacing w:line="276" w:lineRule="auto"/>
              <w:rPr>
                <w:rFonts w:ascii="Times New Roman" w:hAnsi="Times New Roman"/>
              </w:rPr>
            </w:pPr>
            <w:r>
              <w:rPr>
                <w:rFonts w:ascii="Times New Roman" w:hAnsi="Times New Roman"/>
              </w:rPr>
              <w:t>Issue</w:t>
            </w:r>
            <w:r w:rsidR="008B2213">
              <w:rPr>
                <w:rFonts w:ascii="Times New Roman" w:hAnsi="Times New Roman"/>
              </w:rPr>
              <w:t xml:space="preserve"> a Notification of the Intention to Award the con</w:t>
            </w:r>
            <w:r>
              <w:rPr>
                <w:rFonts w:ascii="Times New Roman" w:hAnsi="Times New Roman"/>
              </w:rPr>
              <w:t xml:space="preserve">tract to the successful Bidder as well as </w:t>
            </w:r>
            <w:r w:rsidR="008B2213">
              <w:rPr>
                <w:rFonts w:ascii="Times New Roman" w:hAnsi="Times New Roman"/>
              </w:rPr>
              <w:t>to each Bidder that submitted a bid (unless the Bidder has previously received a notification of exclusion from the procurement process at an interim stage)</w:t>
            </w:r>
          </w:p>
        </w:tc>
        <w:tc>
          <w:tcPr>
            <w:tcW w:w="4947" w:type="dxa"/>
            <w:tcBorders>
              <w:top w:val="single" w:sz="4" w:space="0" w:color="auto"/>
              <w:left w:val="single" w:sz="4" w:space="0" w:color="auto"/>
              <w:bottom w:val="single" w:sz="4" w:space="0" w:color="auto"/>
              <w:right w:val="single" w:sz="4" w:space="0" w:color="auto"/>
            </w:tcBorders>
            <w:hideMark/>
          </w:tcPr>
          <w:p w:rsidR="004B51D8" w:rsidRPr="00E06E98" w:rsidRDefault="004B51D8" w:rsidP="004B51D8">
            <w:pPr>
              <w:spacing w:line="276" w:lineRule="auto"/>
              <w:rPr>
                <w:rFonts w:ascii="Times New Roman" w:hAnsi="Times New Roman"/>
              </w:rPr>
            </w:pPr>
          </w:p>
        </w:tc>
      </w:tr>
      <w:tr w:rsidR="00BD5037" w:rsidRPr="00332D0E" w:rsidTr="00A41162">
        <w:tc>
          <w:tcPr>
            <w:tcW w:w="648" w:type="dxa"/>
            <w:tcBorders>
              <w:top w:val="single" w:sz="4" w:space="0" w:color="auto"/>
              <w:left w:val="single" w:sz="4" w:space="0" w:color="auto"/>
              <w:bottom w:val="single" w:sz="4" w:space="0" w:color="auto"/>
              <w:right w:val="single" w:sz="4" w:space="0" w:color="auto"/>
            </w:tcBorders>
          </w:tcPr>
          <w:p w:rsidR="00BD5037" w:rsidRPr="00332D0E" w:rsidRDefault="00BD5037" w:rsidP="00587D7E">
            <w:pPr>
              <w:numPr>
                <w:ilvl w:val="0"/>
                <w:numId w:val="43"/>
              </w:numPr>
              <w:spacing w:before="120" w:line="276" w:lineRule="auto"/>
              <w:jc w:val="both"/>
              <w:rPr>
                <w:rFonts w:ascii="Times New Roman" w:hAnsi="Times New Roman"/>
              </w:rPr>
            </w:pPr>
          </w:p>
        </w:tc>
        <w:tc>
          <w:tcPr>
            <w:tcW w:w="4140" w:type="dxa"/>
            <w:tcBorders>
              <w:top w:val="single" w:sz="4" w:space="0" w:color="auto"/>
              <w:left w:val="single" w:sz="4" w:space="0" w:color="auto"/>
              <w:bottom w:val="single" w:sz="4" w:space="0" w:color="auto"/>
              <w:right w:val="single" w:sz="4" w:space="0" w:color="auto"/>
            </w:tcBorders>
            <w:hideMark/>
          </w:tcPr>
          <w:p w:rsidR="00BD5037" w:rsidRDefault="00BD5037" w:rsidP="00BD5037">
            <w:pPr>
              <w:spacing w:line="276" w:lineRule="auto"/>
              <w:rPr>
                <w:rFonts w:ascii="Times New Roman" w:hAnsi="Times New Roman"/>
              </w:rPr>
            </w:pPr>
            <w:r>
              <w:rPr>
                <w:rFonts w:ascii="Times New Roman" w:hAnsi="Times New Roman"/>
              </w:rPr>
              <w:t>Begin the Standstill Period</w:t>
            </w:r>
          </w:p>
        </w:tc>
        <w:tc>
          <w:tcPr>
            <w:tcW w:w="4947" w:type="dxa"/>
            <w:tcBorders>
              <w:top w:val="single" w:sz="4" w:space="0" w:color="auto"/>
              <w:left w:val="single" w:sz="4" w:space="0" w:color="auto"/>
              <w:bottom w:val="single" w:sz="4" w:space="0" w:color="auto"/>
              <w:right w:val="single" w:sz="4" w:space="0" w:color="auto"/>
            </w:tcBorders>
            <w:hideMark/>
          </w:tcPr>
          <w:p w:rsidR="00BD5037" w:rsidRDefault="00BD5037" w:rsidP="00BD5037">
            <w:pPr>
              <w:spacing w:line="276" w:lineRule="auto"/>
              <w:rPr>
                <w:rFonts w:ascii="Times New Roman" w:hAnsi="Times New Roman"/>
              </w:rPr>
            </w:pPr>
            <w:r>
              <w:rPr>
                <w:rFonts w:ascii="Times New Roman" w:hAnsi="Times New Roman"/>
              </w:rPr>
              <w:t>i. A day after the Notification begins the Standstill Period which will last for ten (10) business days or any other days as may be extended.</w:t>
            </w:r>
          </w:p>
          <w:p w:rsidR="00BD5037" w:rsidRDefault="00BD5037" w:rsidP="00BD5037">
            <w:pPr>
              <w:spacing w:line="276" w:lineRule="auto"/>
              <w:rPr>
                <w:rFonts w:ascii="Times New Roman" w:hAnsi="Times New Roman"/>
              </w:rPr>
            </w:pPr>
          </w:p>
          <w:p w:rsidR="00BD5037" w:rsidRDefault="00BD5037" w:rsidP="00BD5037">
            <w:pPr>
              <w:spacing w:line="276" w:lineRule="auto"/>
              <w:rPr>
                <w:rFonts w:ascii="Times New Roman" w:hAnsi="Times New Roman"/>
              </w:rPr>
            </w:pPr>
            <w:r>
              <w:rPr>
                <w:rFonts w:ascii="Times New Roman" w:hAnsi="Times New Roman"/>
              </w:rPr>
              <w:t>ii. If only one bid was received, then there shall be no Standstill Period.</w:t>
            </w:r>
          </w:p>
        </w:tc>
      </w:tr>
      <w:tr w:rsidR="004B51D8" w:rsidRPr="00332D0E" w:rsidTr="00A41162">
        <w:tc>
          <w:tcPr>
            <w:tcW w:w="648" w:type="dxa"/>
            <w:tcBorders>
              <w:top w:val="single" w:sz="4" w:space="0" w:color="auto"/>
              <w:left w:val="single" w:sz="4" w:space="0" w:color="auto"/>
              <w:bottom w:val="single" w:sz="4" w:space="0" w:color="auto"/>
              <w:right w:val="single" w:sz="4" w:space="0" w:color="auto"/>
            </w:tcBorders>
          </w:tcPr>
          <w:p w:rsidR="004B51D8" w:rsidRPr="00332D0E" w:rsidRDefault="004B51D8" w:rsidP="00587D7E">
            <w:pPr>
              <w:numPr>
                <w:ilvl w:val="0"/>
                <w:numId w:val="43"/>
              </w:numPr>
              <w:spacing w:before="120" w:line="276" w:lineRule="auto"/>
              <w:jc w:val="both"/>
              <w:rPr>
                <w:rFonts w:ascii="Times New Roman" w:hAnsi="Times New Roman"/>
              </w:rPr>
            </w:pPr>
          </w:p>
        </w:tc>
        <w:tc>
          <w:tcPr>
            <w:tcW w:w="4140" w:type="dxa"/>
            <w:tcBorders>
              <w:top w:val="single" w:sz="4" w:space="0" w:color="auto"/>
              <w:left w:val="single" w:sz="4" w:space="0" w:color="auto"/>
              <w:bottom w:val="single" w:sz="4" w:space="0" w:color="auto"/>
              <w:right w:val="single" w:sz="4" w:space="0" w:color="auto"/>
            </w:tcBorders>
            <w:hideMark/>
          </w:tcPr>
          <w:p w:rsidR="004B51D8" w:rsidRDefault="004B51D8" w:rsidP="00E06E98">
            <w:pPr>
              <w:spacing w:line="276" w:lineRule="auto"/>
              <w:rPr>
                <w:rFonts w:ascii="Times New Roman" w:hAnsi="Times New Roman"/>
              </w:rPr>
            </w:pPr>
            <w:r>
              <w:rPr>
                <w:rFonts w:ascii="Times New Roman" w:hAnsi="Times New Roman"/>
              </w:rPr>
              <w:t>Provide a debriefing to all unsuccessful Bidders who have complaints and request for debriefing</w:t>
            </w:r>
          </w:p>
        </w:tc>
        <w:tc>
          <w:tcPr>
            <w:tcW w:w="4947" w:type="dxa"/>
            <w:tcBorders>
              <w:top w:val="single" w:sz="4" w:space="0" w:color="auto"/>
              <w:left w:val="single" w:sz="4" w:space="0" w:color="auto"/>
              <w:bottom w:val="single" w:sz="4" w:space="0" w:color="auto"/>
              <w:right w:val="single" w:sz="4" w:space="0" w:color="auto"/>
            </w:tcBorders>
            <w:hideMark/>
          </w:tcPr>
          <w:p w:rsidR="004B51D8" w:rsidRDefault="00132CC9" w:rsidP="004B51D8">
            <w:pPr>
              <w:spacing w:line="276" w:lineRule="auto"/>
              <w:rPr>
                <w:rFonts w:ascii="Times New Roman" w:hAnsi="Times New Roman"/>
              </w:rPr>
            </w:pPr>
            <w:r>
              <w:rPr>
                <w:rFonts w:ascii="Times New Roman" w:hAnsi="Times New Roman"/>
              </w:rPr>
              <w:t xml:space="preserve">i. </w:t>
            </w:r>
            <w:r w:rsidR="004B51D8">
              <w:rPr>
                <w:rFonts w:ascii="Times New Roman" w:hAnsi="Times New Roman"/>
              </w:rPr>
              <w:t xml:space="preserve">Debriefing requests received within 3days after </w:t>
            </w:r>
            <w:r w:rsidR="00347CB9">
              <w:rPr>
                <w:rFonts w:ascii="Times New Roman" w:hAnsi="Times New Roman"/>
              </w:rPr>
              <w:t xml:space="preserve">the Notification of the Intention to Award will be responded to either verbally or in writing within 5 business days. </w:t>
            </w:r>
          </w:p>
          <w:p w:rsidR="00132CC9" w:rsidRDefault="00132CC9" w:rsidP="004B51D8">
            <w:pPr>
              <w:spacing w:line="276" w:lineRule="auto"/>
              <w:rPr>
                <w:rFonts w:ascii="Times New Roman" w:hAnsi="Times New Roman"/>
              </w:rPr>
            </w:pPr>
          </w:p>
          <w:p w:rsidR="00132CC9" w:rsidRDefault="00132CC9" w:rsidP="00132CC9">
            <w:pPr>
              <w:jc w:val="both"/>
              <w:rPr>
                <w:rFonts w:ascii="Times New Roman" w:hAnsi="Times New Roman"/>
              </w:rPr>
            </w:pPr>
            <w:r>
              <w:rPr>
                <w:rFonts w:ascii="Times New Roman" w:hAnsi="Times New Roman"/>
              </w:rPr>
              <w:t xml:space="preserve">ii. If </w:t>
            </w:r>
            <w:r w:rsidRPr="00861750">
              <w:rPr>
                <w:rFonts w:ascii="Times New Roman" w:hAnsi="Times New Roman"/>
              </w:rPr>
              <w:t>the E</w:t>
            </w:r>
            <w:r>
              <w:rPr>
                <w:rFonts w:ascii="Times New Roman" w:hAnsi="Times New Roman"/>
              </w:rPr>
              <w:t>ntity</w:t>
            </w:r>
            <w:r w:rsidRPr="00861750">
              <w:rPr>
                <w:rFonts w:ascii="Times New Roman" w:hAnsi="Times New Roman"/>
              </w:rPr>
              <w:t xml:space="preserve"> decides, for justifiable reasons, to pro</w:t>
            </w:r>
            <w:r w:rsidR="00BD5037">
              <w:rPr>
                <w:rFonts w:ascii="Times New Roman" w:hAnsi="Times New Roman"/>
              </w:rPr>
              <w:t>vide the debriefing outside the above</w:t>
            </w:r>
            <w:r w:rsidRPr="00861750">
              <w:rPr>
                <w:rFonts w:ascii="Times New Roman" w:hAnsi="Times New Roman"/>
              </w:rPr>
              <w:t xml:space="preserve"> time</w:t>
            </w:r>
            <w:r>
              <w:rPr>
                <w:rFonts w:ascii="Times New Roman" w:hAnsi="Times New Roman"/>
              </w:rPr>
              <w:t xml:space="preserve"> </w:t>
            </w:r>
            <w:r w:rsidRPr="00861750">
              <w:rPr>
                <w:rFonts w:ascii="Times New Roman" w:hAnsi="Times New Roman"/>
              </w:rPr>
              <w:t>frame</w:t>
            </w:r>
            <w:r>
              <w:rPr>
                <w:rFonts w:ascii="Times New Roman" w:hAnsi="Times New Roman"/>
              </w:rPr>
              <w:t xml:space="preserve">, </w:t>
            </w:r>
            <w:r w:rsidRPr="00861750">
              <w:rPr>
                <w:rFonts w:ascii="Times New Roman" w:hAnsi="Times New Roman"/>
              </w:rPr>
              <w:t xml:space="preserve">the standstill period shall automatically be extended until five (5) Business Days after such debriefing is provided.  If more than one debriefing is so delayed, the standstill period shall not end earlier than five (5) Business Days after the last debriefing takes place. </w:t>
            </w:r>
          </w:p>
          <w:p w:rsidR="00132CC9" w:rsidRDefault="00132CC9" w:rsidP="00132CC9">
            <w:pPr>
              <w:jc w:val="both"/>
              <w:rPr>
                <w:rFonts w:ascii="Times New Roman" w:hAnsi="Times New Roman"/>
              </w:rPr>
            </w:pPr>
          </w:p>
          <w:p w:rsidR="00132CC9" w:rsidRDefault="00132CC9" w:rsidP="00132CC9">
            <w:pPr>
              <w:jc w:val="both"/>
              <w:rPr>
                <w:rFonts w:ascii="Times New Roman" w:hAnsi="Times New Roman"/>
              </w:rPr>
            </w:pPr>
            <w:r>
              <w:rPr>
                <w:rFonts w:ascii="Times New Roman" w:hAnsi="Times New Roman"/>
              </w:rPr>
              <w:t xml:space="preserve">iii. </w:t>
            </w:r>
            <w:r w:rsidRPr="00D31D3B">
              <w:rPr>
                <w:rFonts w:ascii="Times New Roman" w:hAnsi="Times New Roman"/>
              </w:rPr>
              <w:t>Where a request for debriefing is received by the E</w:t>
            </w:r>
            <w:r>
              <w:rPr>
                <w:rFonts w:ascii="Times New Roman" w:hAnsi="Times New Roman"/>
              </w:rPr>
              <w:t xml:space="preserve">ntity later than the three (3) </w:t>
            </w:r>
            <w:r w:rsidRPr="00D31D3B">
              <w:rPr>
                <w:rFonts w:ascii="Times New Roman" w:hAnsi="Times New Roman"/>
              </w:rPr>
              <w:t>Business Day</w:t>
            </w:r>
            <w:r>
              <w:rPr>
                <w:rFonts w:ascii="Times New Roman" w:hAnsi="Times New Roman"/>
              </w:rPr>
              <w:t>s</w:t>
            </w:r>
            <w:r w:rsidRPr="00D31D3B">
              <w:rPr>
                <w:rFonts w:ascii="Times New Roman" w:hAnsi="Times New Roman"/>
              </w:rPr>
              <w:t xml:space="preserve"> deadline, the Entity should provide the debriefing as soon as practicable. </w:t>
            </w:r>
          </w:p>
          <w:p w:rsidR="00132CC9" w:rsidRDefault="00132CC9" w:rsidP="00132CC9">
            <w:pPr>
              <w:jc w:val="both"/>
              <w:rPr>
                <w:rFonts w:ascii="Times New Roman" w:hAnsi="Times New Roman"/>
              </w:rPr>
            </w:pPr>
          </w:p>
          <w:p w:rsidR="00132CC9" w:rsidRDefault="00132CC9" w:rsidP="00132CC9">
            <w:pPr>
              <w:jc w:val="both"/>
              <w:rPr>
                <w:rFonts w:ascii="Times New Roman" w:hAnsi="Times New Roman"/>
              </w:rPr>
            </w:pPr>
            <w:r>
              <w:rPr>
                <w:rFonts w:ascii="Times New Roman" w:hAnsi="Times New Roman"/>
              </w:rPr>
              <w:t xml:space="preserve">iv. </w:t>
            </w:r>
            <w:r w:rsidRPr="00D31D3B">
              <w:rPr>
                <w:rFonts w:ascii="Times New Roman" w:hAnsi="Times New Roman"/>
              </w:rPr>
              <w:t xml:space="preserve">Requests for debriefing received outside the three (3)-day deadline shall not lead to extension of the standstill period.  </w:t>
            </w:r>
          </w:p>
          <w:p w:rsidR="00132CC9" w:rsidRDefault="00132CC9" w:rsidP="00132CC9">
            <w:pPr>
              <w:jc w:val="both"/>
              <w:rPr>
                <w:rFonts w:ascii="Times New Roman" w:hAnsi="Times New Roman"/>
              </w:rPr>
            </w:pPr>
          </w:p>
          <w:p w:rsidR="00132CC9" w:rsidRDefault="00132CC9" w:rsidP="00132CC9">
            <w:pPr>
              <w:jc w:val="both"/>
              <w:rPr>
                <w:rFonts w:ascii="Times New Roman" w:hAnsi="Times New Roman"/>
              </w:rPr>
            </w:pPr>
            <w:r>
              <w:rPr>
                <w:rFonts w:ascii="Times New Roman" w:hAnsi="Times New Roman"/>
              </w:rPr>
              <w:t xml:space="preserve">v. </w:t>
            </w:r>
            <w:r w:rsidRPr="00D31D3B">
              <w:rPr>
                <w:rFonts w:ascii="Times New Roman" w:hAnsi="Times New Roman"/>
              </w:rPr>
              <w:t xml:space="preserve">No more complaints </w:t>
            </w:r>
            <w:r>
              <w:rPr>
                <w:rFonts w:ascii="Times New Roman" w:hAnsi="Times New Roman"/>
              </w:rPr>
              <w:t xml:space="preserve">related to the procurement process </w:t>
            </w:r>
            <w:r w:rsidRPr="00D31D3B">
              <w:rPr>
                <w:rFonts w:ascii="Times New Roman" w:hAnsi="Times New Roman"/>
              </w:rPr>
              <w:t>should be entertained once the Standstill Period expires.</w:t>
            </w:r>
          </w:p>
          <w:p w:rsidR="00132CC9" w:rsidRDefault="00132CC9" w:rsidP="004B51D8">
            <w:pPr>
              <w:spacing w:line="276" w:lineRule="auto"/>
              <w:rPr>
                <w:rFonts w:ascii="Times New Roman" w:hAnsi="Times New Roman"/>
              </w:rPr>
            </w:pPr>
          </w:p>
          <w:p w:rsidR="00C75283" w:rsidRDefault="00C75283" w:rsidP="004B51D8">
            <w:pPr>
              <w:spacing w:line="276" w:lineRule="auto"/>
              <w:rPr>
                <w:rFonts w:ascii="Times New Roman" w:hAnsi="Times New Roman"/>
              </w:rPr>
            </w:pPr>
            <w:r>
              <w:rPr>
                <w:rFonts w:ascii="Times New Roman" w:hAnsi="Times New Roman"/>
              </w:rPr>
              <w:t>vi. If prior review procurement, furnish the Bank with copies of documentation on all debriefing requests received and the debriefing given to Bidders</w:t>
            </w:r>
          </w:p>
          <w:p w:rsidR="00347CB9" w:rsidRDefault="00347CB9" w:rsidP="004B51D8">
            <w:pPr>
              <w:spacing w:line="276" w:lineRule="auto"/>
              <w:rPr>
                <w:rFonts w:ascii="Times New Roman" w:hAnsi="Times New Roman"/>
              </w:rPr>
            </w:pPr>
          </w:p>
        </w:tc>
      </w:tr>
      <w:tr w:rsidR="00143619" w:rsidRPr="00332D0E" w:rsidTr="00A41162">
        <w:tc>
          <w:tcPr>
            <w:tcW w:w="648" w:type="dxa"/>
            <w:tcBorders>
              <w:top w:val="single" w:sz="4" w:space="0" w:color="auto"/>
              <w:left w:val="single" w:sz="4" w:space="0" w:color="auto"/>
              <w:bottom w:val="single" w:sz="4" w:space="0" w:color="auto"/>
              <w:right w:val="single" w:sz="4" w:space="0" w:color="auto"/>
            </w:tcBorders>
          </w:tcPr>
          <w:p w:rsidR="00143619" w:rsidRPr="00332D0E" w:rsidRDefault="00143619" w:rsidP="00587D7E">
            <w:pPr>
              <w:numPr>
                <w:ilvl w:val="0"/>
                <w:numId w:val="43"/>
              </w:numPr>
              <w:spacing w:before="120" w:line="276" w:lineRule="auto"/>
              <w:jc w:val="both"/>
              <w:rPr>
                <w:rFonts w:ascii="Times New Roman" w:hAnsi="Times New Roman"/>
              </w:rPr>
            </w:pPr>
          </w:p>
        </w:tc>
        <w:tc>
          <w:tcPr>
            <w:tcW w:w="4140" w:type="dxa"/>
            <w:tcBorders>
              <w:top w:val="single" w:sz="4" w:space="0" w:color="auto"/>
              <w:left w:val="single" w:sz="4" w:space="0" w:color="auto"/>
              <w:bottom w:val="single" w:sz="4" w:space="0" w:color="auto"/>
              <w:right w:val="single" w:sz="4" w:space="0" w:color="auto"/>
            </w:tcBorders>
            <w:hideMark/>
          </w:tcPr>
          <w:p w:rsidR="00143619" w:rsidRPr="00332D0E" w:rsidRDefault="00132CC9" w:rsidP="00BD5037">
            <w:pPr>
              <w:spacing w:line="276" w:lineRule="auto"/>
              <w:rPr>
                <w:rFonts w:ascii="Times New Roman" w:hAnsi="Times New Roman"/>
              </w:rPr>
            </w:pPr>
            <w:r>
              <w:rPr>
                <w:rFonts w:ascii="Times New Roman" w:hAnsi="Times New Roman"/>
              </w:rPr>
              <w:t>Once the Standstill Period is over and any complaint received has been fully addressed, t</w:t>
            </w:r>
            <w:r w:rsidR="00143619" w:rsidRPr="00332D0E">
              <w:rPr>
                <w:rFonts w:ascii="Times New Roman" w:hAnsi="Times New Roman"/>
              </w:rPr>
              <w:t xml:space="preserve">he </w:t>
            </w:r>
            <w:r w:rsidR="00BD5037">
              <w:rPr>
                <w:rFonts w:ascii="Times New Roman" w:hAnsi="Times New Roman"/>
              </w:rPr>
              <w:t xml:space="preserve">Entity </w:t>
            </w:r>
            <w:r w:rsidR="00B27819">
              <w:rPr>
                <w:rFonts w:ascii="Times New Roman" w:hAnsi="Times New Roman"/>
              </w:rPr>
              <w:t>shall award the contract by issuing</w:t>
            </w:r>
            <w:r w:rsidR="00143619" w:rsidRPr="00332D0E">
              <w:rPr>
                <w:rFonts w:ascii="Times New Roman" w:hAnsi="Times New Roman"/>
              </w:rPr>
              <w:t xml:space="preserve"> </w:t>
            </w:r>
            <w:r w:rsidR="00B27819">
              <w:rPr>
                <w:rFonts w:ascii="Times New Roman" w:hAnsi="Times New Roman"/>
              </w:rPr>
              <w:t>a</w:t>
            </w:r>
            <w:r w:rsidR="00143619" w:rsidRPr="00332D0E">
              <w:rPr>
                <w:rFonts w:ascii="Times New Roman" w:hAnsi="Times New Roman"/>
              </w:rPr>
              <w:t xml:space="preserve"> Letter of Acceptance </w:t>
            </w:r>
            <w:r w:rsidR="00B24CB4">
              <w:rPr>
                <w:rFonts w:ascii="Times New Roman" w:hAnsi="Times New Roman"/>
              </w:rPr>
              <w:t xml:space="preserve">(Notification of Award) </w:t>
            </w:r>
            <w:r w:rsidR="00143619" w:rsidRPr="00332D0E">
              <w:rPr>
                <w:rFonts w:ascii="Times New Roman" w:hAnsi="Times New Roman"/>
              </w:rPr>
              <w:t xml:space="preserve">to the successful bidder </w:t>
            </w:r>
          </w:p>
        </w:tc>
        <w:tc>
          <w:tcPr>
            <w:tcW w:w="4947" w:type="dxa"/>
            <w:tcBorders>
              <w:top w:val="single" w:sz="4" w:space="0" w:color="auto"/>
              <w:left w:val="single" w:sz="4" w:space="0" w:color="auto"/>
              <w:bottom w:val="single" w:sz="4" w:space="0" w:color="auto"/>
              <w:right w:val="single" w:sz="4" w:space="0" w:color="auto"/>
            </w:tcBorders>
            <w:hideMark/>
          </w:tcPr>
          <w:p w:rsidR="00762347" w:rsidRDefault="00762347" w:rsidP="00C75283">
            <w:pPr>
              <w:spacing w:line="276" w:lineRule="auto"/>
              <w:rPr>
                <w:rFonts w:ascii="Times New Roman" w:hAnsi="Times New Roman"/>
              </w:rPr>
            </w:pPr>
            <w:r>
              <w:rPr>
                <w:rFonts w:ascii="Times New Roman" w:hAnsi="Times New Roman"/>
              </w:rPr>
              <w:t xml:space="preserve">i. </w:t>
            </w:r>
            <w:r w:rsidR="00143619" w:rsidRPr="00332D0E">
              <w:rPr>
                <w:rFonts w:ascii="Times New Roman" w:hAnsi="Times New Roman"/>
              </w:rPr>
              <w:t>In the Letter of Acceptance, request the successful bidder to present a Performance Guarantee / Bond if indicated in the Bidding Document.</w:t>
            </w:r>
          </w:p>
          <w:p w:rsidR="00143619" w:rsidRDefault="00143619" w:rsidP="00C75283">
            <w:pPr>
              <w:spacing w:line="276" w:lineRule="auto"/>
              <w:rPr>
                <w:rFonts w:ascii="Times New Roman" w:hAnsi="Times New Roman"/>
              </w:rPr>
            </w:pPr>
            <w:r w:rsidRPr="00332D0E">
              <w:rPr>
                <w:rFonts w:ascii="Times New Roman" w:hAnsi="Times New Roman"/>
              </w:rPr>
              <w:t xml:space="preserve"> </w:t>
            </w:r>
          </w:p>
          <w:p w:rsidR="00762347" w:rsidRDefault="00762347" w:rsidP="00C75283">
            <w:pPr>
              <w:spacing w:line="276" w:lineRule="auto"/>
              <w:rPr>
                <w:rFonts w:ascii="Times New Roman" w:hAnsi="Times New Roman"/>
              </w:rPr>
            </w:pPr>
            <w:r>
              <w:rPr>
                <w:rFonts w:ascii="Times New Roman" w:hAnsi="Times New Roman"/>
              </w:rPr>
              <w:t xml:space="preserve">ii. </w:t>
            </w:r>
            <w:r w:rsidR="00C75283">
              <w:rPr>
                <w:rFonts w:ascii="Times New Roman" w:hAnsi="Times New Roman"/>
              </w:rPr>
              <w:t>Contract award shall not take place before the expiry of the Standstil</w:t>
            </w:r>
            <w:r>
              <w:rPr>
                <w:rFonts w:ascii="Times New Roman" w:hAnsi="Times New Roman"/>
              </w:rPr>
              <w:t xml:space="preserve">l Period </w:t>
            </w:r>
            <w:r w:rsidR="00C75283">
              <w:rPr>
                <w:rFonts w:ascii="Times New Roman" w:hAnsi="Times New Roman"/>
              </w:rPr>
              <w:t xml:space="preserve">or until all complaints have been fully resolved. </w:t>
            </w:r>
          </w:p>
          <w:p w:rsidR="00762347" w:rsidRDefault="00762347" w:rsidP="00C75283">
            <w:pPr>
              <w:spacing w:line="276" w:lineRule="auto"/>
              <w:rPr>
                <w:rFonts w:ascii="Times New Roman" w:hAnsi="Times New Roman"/>
              </w:rPr>
            </w:pPr>
          </w:p>
          <w:p w:rsidR="00C75283" w:rsidRDefault="00762347" w:rsidP="00C75283">
            <w:pPr>
              <w:spacing w:line="276" w:lineRule="auto"/>
              <w:rPr>
                <w:rFonts w:ascii="Times New Roman" w:hAnsi="Times New Roman"/>
              </w:rPr>
            </w:pPr>
            <w:r>
              <w:rPr>
                <w:rFonts w:ascii="Times New Roman" w:hAnsi="Times New Roman"/>
              </w:rPr>
              <w:t xml:space="preserve">iii. </w:t>
            </w:r>
            <w:r w:rsidR="00C75283">
              <w:rPr>
                <w:rFonts w:ascii="Times New Roman" w:hAnsi="Times New Roman"/>
              </w:rPr>
              <w:t xml:space="preserve">For prior review procurements, the Bank </w:t>
            </w:r>
            <w:r>
              <w:rPr>
                <w:rFonts w:ascii="Times New Roman" w:hAnsi="Times New Roman"/>
              </w:rPr>
              <w:t xml:space="preserve">must first confirm its satisfaction with the resolution of complaints received before the </w:t>
            </w:r>
            <w:r w:rsidR="00B24CB4">
              <w:rPr>
                <w:rFonts w:ascii="Times New Roman" w:hAnsi="Times New Roman"/>
              </w:rPr>
              <w:t>Entity</w:t>
            </w:r>
            <w:r w:rsidR="009616F0">
              <w:rPr>
                <w:rFonts w:ascii="Times New Roman" w:hAnsi="Times New Roman"/>
              </w:rPr>
              <w:t xml:space="preserve"> </w:t>
            </w:r>
            <w:r>
              <w:rPr>
                <w:rFonts w:ascii="Times New Roman" w:hAnsi="Times New Roman"/>
              </w:rPr>
              <w:t>can award the Contract.</w:t>
            </w:r>
          </w:p>
          <w:p w:rsidR="00C706DD" w:rsidRDefault="00C706DD" w:rsidP="00C75283">
            <w:pPr>
              <w:spacing w:line="276" w:lineRule="auto"/>
              <w:rPr>
                <w:rFonts w:ascii="Times New Roman" w:hAnsi="Times New Roman"/>
              </w:rPr>
            </w:pPr>
          </w:p>
          <w:p w:rsidR="00C706DD" w:rsidRDefault="00C706DD" w:rsidP="00C75283">
            <w:pPr>
              <w:spacing w:line="276" w:lineRule="auto"/>
              <w:rPr>
                <w:rFonts w:ascii="Times New Roman" w:hAnsi="Times New Roman"/>
              </w:rPr>
            </w:pPr>
            <w:r>
              <w:rPr>
                <w:rFonts w:ascii="Times New Roman" w:hAnsi="Times New Roman"/>
              </w:rPr>
              <w:t>iv. The Notification of Contract Award should be done within 14 cal</w:t>
            </w:r>
            <w:r w:rsidR="00B24CB4">
              <w:rPr>
                <w:rFonts w:ascii="Times New Roman" w:hAnsi="Times New Roman"/>
              </w:rPr>
              <w:t>endar days after the Standstill/Debriefing Period.</w:t>
            </w:r>
          </w:p>
          <w:p w:rsidR="00C75283" w:rsidRPr="00332D0E" w:rsidRDefault="00C75283" w:rsidP="00C75283">
            <w:pPr>
              <w:spacing w:line="276" w:lineRule="auto"/>
              <w:rPr>
                <w:rFonts w:ascii="Times New Roman" w:hAnsi="Times New Roman"/>
              </w:rPr>
            </w:pPr>
          </w:p>
        </w:tc>
      </w:tr>
      <w:tr w:rsidR="00B27819" w:rsidRPr="00332D0E" w:rsidTr="00A41162">
        <w:tc>
          <w:tcPr>
            <w:tcW w:w="648" w:type="dxa"/>
            <w:tcBorders>
              <w:top w:val="single" w:sz="4" w:space="0" w:color="auto"/>
              <w:left w:val="single" w:sz="4" w:space="0" w:color="auto"/>
              <w:bottom w:val="single" w:sz="4" w:space="0" w:color="auto"/>
              <w:right w:val="single" w:sz="4" w:space="0" w:color="auto"/>
            </w:tcBorders>
          </w:tcPr>
          <w:p w:rsidR="00B27819" w:rsidRPr="00332D0E" w:rsidRDefault="00B27819" w:rsidP="00587D7E">
            <w:pPr>
              <w:numPr>
                <w:ilvl w:val="0"/>
                <w:numId w:val="43"/>
              </w:numPr>
              <w:spacing w:before="120" w:line="276" w:lineRule="auto"/>
              <w:jc w:val="both"/>
              <w:rPr>
                <w:rFonts w:ascii="Times New Roman" w:hAnsi="Times New Roman"/>
              </w:rPr>
            </w:pPr>
          </w:p>
        </w:tc>
        <w:tc>
          <w:tcPr>
            <w:tcW w:w="4140" w:type="dxa"/>
            <w:tcBorders>
              <w:top w:val="single" w:sz="4" w:space="0" w:color="auto"/>
              <w:left w:val="single" w:sz="4" w:space="0" w:color="auto"/>
              <w:bottom w:val="single" w:sz="4" w:space="0" w:color="auto"/>
              <w:right w:val="single" w:sz="4" w:space="0" w:color="auto"/>
            </w:tcBorders>
            <w:hideMark/>
          </w:tcPr>
          <w:p w:rsidR="00B27819" w:rsidRDefault="00B27819" w:rsidP="00FD1CD8">
            <w:pPr>
              <w:spacing w:line="276" w:lineRule="auto"/>
              <w:rPr>
                <w:rFonts w:ascii="Times New Roman" w:hAnsi="Times New Roman"/>
              </w:rPr>
            </w:pPr>
            <w:r>
              <w:rPr>
                <w:rFonts w:ascii="Times New Roman" w:hAnsi="Times New Roman"/>
              </w:rPr>
              <w:t xml:space="preserve">Publish a public notice of award of the contract at PPA website or in a newspaper of nationwide circulation </w:t>
            </w:r>
          </w:p>
        </w:tc>
        <w:tc>
          <w:tcPr>
            <w:tcW w:w="4947" w:type="dxa"/>
            <w:tcBorders>
              <w:top w:val="single" w:sz="4" w:space="0" w:color="auto"/>
              <w:left w:val="single" w:sz="4" w:space="0" w:color="auto"/>
              <w:bottom w:val="single" w:sz="4" w:space="0" w:color="auto"/>
              <w:right w:val="single" w:sz="4" w:space="0" w:color="auto"/>
            </w:tcBorders>
            <w:hideMark/>
          </w:tcPr>
          <w:p w:rsidR="00B27819" w:rsidRDefault="00FD1CD8" w:rsidP="00C75283">
            <w:pPr>
              <w:spacing w:line="276" w:lineRule="auto"/>
              <w:rPr>
                <w:rFonts w:ascii="Times New Roman" w:hAnsi="Times New Roman"/>
              </w:rPr>
            </w:pPr>
            <w:r>
              <w:rPr>
                <w:rFonts w:ascii="Times New Roman" w:hAnsi="Times New Roman"/>
              </w:rPr>
              <w:t>i. The publication must be done within 10 business days after the issuance of the Letter of Acceptance</w:t>
            </w:r>
          </w:p>
        </w:tc>
      </w:tr>
      <w:tr w:rsidR="00143619" w:rsidRPr="00332D0E" w:rsidTr="00A41162">
        <w:trPr>
          <w:trHeight w:val="956"/>
        </w:trPr>
        <w:tc>
          <w:tcPr>
            <w:tcW w:w="648" w:type="dxa"/>
            <w:tcBorders>
              <w:top w:val="single" w:sz="4" w:space="0" w:color="auto"/>
              <w:left w:val="single" w:sz="4" w:space="0" w:color="auto"/>
              <w:bottom w:val="single" w:sz="4" w:space="0" w:color="auto"/>
              <w:right w:val="single" w:sz="4" w:space="0" w:color="auto"/>
            </w:tcBorders>
          </w:tcPr>
          <w:p w:rsidR="00143619" w:rsidRPr="00332D0E" w:rsidRDefault="00143619" w:rsidP="00587D7E">
            <w:pPr>
              <w:numPr>
                <w:ilvl w:val="0"/>
                <w:numId w:val="43"/>
              </w:numPr>
              <w:spacing w:before="120" w:line="276" w:lineRule="auto"/>
              <w:jc w:val="both"/>
              <w:rPr>
                <w:rFonts w:ascii="Times New Roman" w:hAnsi="Times New Roman"/>
              </w:rPr>
            </w:pPr>
          </w:p>
        </w:tc>
        <w:tc>
          <w:tcPr>
            <w:tcW w:w="4140" w:type="dxa"/>
            <w:tcBorders>
              <w:top w:val="single" w:sz="4" w:space="0" w:color="auto"/>
              <w:left w:val="single" w:sz="4" w:space="0" w:color="auto"/>
              <w:bottom w:val="single" w:sz="4" w:space="0" w:color="auto"/>
              <w:right w:val="single" w:sz="4" w:space="0" w:color="auto"/>
            </w:tcBorders>
            <w:hideMark/>
          </w:tcPr>
          <w:p w:rsidR="00143619" w:rsidRPr="00332D0E" w:rsidRDefault="00143619" w:rsidP="00762347">
            <w:pPr>
              <w:spacing w:line="276" w:lineRule="auto"/>
              <w:rPr>
                <w:rFonts w:ascii="Times New Roman" w:hAnsi="Times New Roman"/>
              </w:rPr>
            </w:pPr>
            <w:r w:rsidRPr="00332D0E">
              <w:rPr>
                <w:rFonts w:ascii="Times New Roman" w:hAnsi="Times New Roman"/>
              </w:rPr>
              <w:t>Upon receipt of a Performance Guarantee / Bond (if required), the Client will (i) invite the contractor</w:t>
            </w:r>
            <w:r w:rsidR="00762347">
              <w:rPr>
                <w:rFonts w:ascii="Times New Roman" w:hAnsi="Times New Roman"/>
              </w:rPr>
              <w:t>/supplier</w:t>
            </w:r>
            <w:r w:rsidRPr="00332D0E">
              <w:rPr>
                <w:rFonts w:ascii="Times New Roman" w:hAnsi="Times New Roman"/>
              </w:rPr>
              <w:t xml:space="preserve"> to sign a Contract to undertake the works, </w:t>
            </w:r>
            <w:r w:rsidR="00762347">
              <w:rPr>
                <w:rFonts w:ascii="Times New Roman" w:hAnsi="Times New Roman"/>
              </w:rPr>
              <w:t>supply the goods or provide the Non-consulting Service</w:t>
            </w:r>
          </w:p>
        </w:tc>
        <w:tc>
          <w:tcPr>
            <w:tcW w:w="4947" w:type="dxa"/>
            <w:tcBorders>
              <w:top w:val="single" w:sz="4" w:space="0" w:color="auto"/>
              <w:left w:val="single" w:sz="4" w:space="0" w:color="auto"/>
              <w:bottom w:val="single" w:sz="4" w:space="0" w:color="auto"/>
              <w:right w:val="single" w:sz="4" w:space="0" w:color="auto"/>
            </w:tcBorders>
          </w:tcPr>
          <w:p w:rsidR="00143619" w:rsidRDefault="00B24CB4" w:rsidP="00E06E98">
            <w:pPr>
              <w:spacing w:line="276" w:lineRule="auto"/>
              <w:rPr>
                <w:rFonts w:ascii="Times New Roman" w:hAnsi="Times New Roman"/>
              </w:rPr>
            </w:pPr>
            <w:r>
              <w:rPr>
                <w:rFonts w:ascii="Times New Roman" w:hAnsi="Times New Roman"/>
              </w:rPr>
              <w:t xml:space="preserve">i. </w:t>
            </w:r>
            <w:r w:rsidR="00143619" w:rsidRPr="00332D0E">
              <w:rPr>
                <w:rFonts w:ascii="Times New Roman" w:hAnsi="Times New Roman"/>
              </w:rPr>
              <w:t xml:space="preserve">The Bid Security of unsuccessful bidders will be returned </w:t>
            </w:r>
            <w:r w:rsidR="00B27819">
              <w:rPr>
                <w:rFonts w:ascii="Times New Roman" w:hAnsi="Times New Roman"/>
              </w:rPr>
              <w:t xml:space="preserve">within </w:t>
            </w:r>
            <w:r w:rsidR="00143619" w:rsidRPr="00332D0E">
              <w:rPr>
                <w:rFonts w:ascii="Times New Roman" w:hAnsi="Times New Roman"/>
              </w:rPr>
              <w:t xml:space="preserve">28 days </w:t>
            </w:r>
            <w:r w:rsidR="00B27819">
              <w:rPr>
                <w:rFonts w:ascii="Times New Roman" w:hAnsi="Times New Roman"/>
              </w:rPr>
              <w:t>after</w:t>
            </w:r>
            <w:r w:rsidR="00143619" w:rsidRPr="00332D0E">
              <w:rPr>
                <w:rFonts w:ascii="Times New Roman" w:hAnsi="Times New Roman"/>
              </w:rPr>
              <w:t xml:space="preserve"> the end of Bid Validity period. The Bid Security of the successful bidder will be discharged when the bidder has signed the Contract Agreement and furnished Performance Security.</w:t>
            </w:r>
          </w:p>
          <w:p w:rsidR="00B24CB4" w:rsidRDefault="00B24CB4" w:rsidP="00E06E98">
            <w:pPr>
              <w:spacing w:line="276" w:lineRule="auto"/>
              <w:rPr>
                <w:rFonts w:ascii="Times New Roman" w:hAnsi="Times New Roman"/>
              </w:rPr>
            </w:pPr>
          </w:p>
          <w:p w:rsidR="00B24CB4" w:rsidRPr="00332D0E" w:rsidRDefault="00B24CB4" w:rsidP="00E06E98">
            <w:pPr>
              <w:spacing w:line="276" w:lineRule="auto"/>
              <w:rPr>
                <w:rFonts w:ascii="Times New Roman" w:hAnsi="Times New Roman"/>
              </w:rPr>
            </w:pPr>
            <w:r>
              <w:rPr>
                <w:rFonts w:ascii="Times New Roman" w:hAnsi="Times New Roman"/>
              </w:rPr>
              <w:t>ii. The Contract should be signed within 21 days after Notification of Contract Award.</w:t>
            </w:r>
          </w:p>
          <w:p w:rsidR="00143619" w:rsidRPr="00332D0E" w:rsidRDefault="00143619" w:rsidP="00E06E98">
            <w:pPr>
              <w:spacing w:line="276" w:lineRule="auto"/>
              <w:jc w:val="right"/>
              <w:rPr>
                <w:rFonts w:ascii="Times New Roman" w:hAnsi="Times New Roman"/>
              </w:rPr>
            </w:pPr>
          </w:p>
        </w:tc>
      </w:tr>
      <w:tr w:rsidR="00055CCD" w:rsidRPr="00332D0E" w:rsidTr="00564B07">
        <w:trPr>
          <w:trHeight w:val="956"/>
        </w:trPr>
        <w:tc>
          <w:tcPr>
            <w:tcW w:w="648" w:type="dxa"/>
            <w:tcBorders>
              <w:top w:val="single" w:sz="4" w:space="0" w:color="auto"/>
              <w:left w:val="single" w:sz="4" w:space="0" w:color="auto"/>
              <w:bottom w:val="single" w:sz="4" w:space="0" w:color="auto"/>
              <w:right w:val="single" w:sz="4" w:space="0" w:color="auto"/>
            </w:tcBorders>
          </w:tcPr>
          <w:p w:rsidR="00055CCD" w:rsidRPr="00332D0E" w:rsidRDefault="00055CCD" w:rsidP="002C3039">
            <w:pPr>
              <w:spacing w:before="120" w:line="276" w:lineRule="auto"/>
              <w:jc w:val="both"/>
              <w:rPr>
                <w:rFonts w:ascii="Times New Roman" w:hAnsi="Times New Roman"/>
              </w:rPr>
            </w:pPr>
          </w:p>
        </w:tc>
        <w:tc>
          <w:tcPr>
            <w:tcW w:w="9087" w:type="dxa"/>
            <w:gridSpan w:val="2"/>
            <w:tcBorders>
              <w:top w:val="single" w:sz="4" w:space="0" w:color="auto"/>
              <w:left w:val="single" w:sz="4" w:space="0" w:color="auto"/>
              <w:bottom w:val="single" w:sz="4" w:space="0" w:color="auto"/>
              <w:right w:val="single" w:sz="4" w:space="0" w:color="auto"/>
            </w:tcBorders>
            <w:hideMark/>
          </w:tcPr>
          <w:p w:rsidR="00055CCD" w:rsidRDefault="00055CCD" w:rsidP="00055CCD">
            <w:pPr>
              <w:tabs>
                <w:tab w:val="left" w:pos="480"/>
              </w:tabs>
              <w:spacing w:line="276" w:lineRule="auto"/>
              <w:ind w:left="360" w:hanging="360"/>
              <w:jc w:val="both"/>
              <w:rPr>
                <w:rFonts w:ascii="Times New Roman" w:hAnsi="Times New Roman"/>
                <w:b/>
                <w:u w:val="single"/>
              </w:rPr>
            </w:pPr>
          </w:p>
          <w:p w:rsidR="00055CCD" w:rsidRPr="00332D0E" w:rsidRDefault="00012C36" w:rsidP="00055CCD">
            <w:pPr>
              <w:tabs>
                <w:tab w:val="left" w:pos="480"/>
              </w:tabs>
              <w:spacing w:line="276" w:lineRule="auto"/>
              <w:ind w:left="360" w:hanging="360"/>
              <w:jc w:val="both"/>
              <w:rPr>
                <w:rFonts w:ascii="Times New Roman" w:hAnsi="Times New Roman"/>
                <w:b/>
                <w:u w:val="single"/>
              </w:rPr>
            </w:pPr>
            <w:r>
              <w:rPr>
                <w:rFonts w:ascii="Times New Roman" w:hAnsi="Times New Roman"/>
                <w:b/>
                <w:u w:val="single"/>
              </w:rPr>
              <w:t xml:space="preserve">Using </w:t>
            </w:r>
            <w:r w:rsidR="00055CCD" w:rsidRPr="00332D0E">
              <w:rPr>
                <w:rFonts w:ascii="Times New Roman" w:hAnsi="Times New Roman"/>
                <w:b/>
                <w:u w:val="single"/>
              </w:rPr>
              <w:t>Request for Quotations</w:t>
            </w:r>
            <w:r w:rsidR="00055CCD">
              <w:rPr>
                <w:rFonts w:ascii="Times New Roman" w:hAnsi="Times New Roman"/>
                <w:b/>
                <w:u w:val="single"/>
              </w:rPr>
              <w:t xml:space="preserve"> (RFQ) Method</w:t>
            </w:r>
          </w:p>
          <w:p w:rsidR="00055CCD" w:rsidRPr="00332D0E" w:rsidRDefault="00055CCD" w:rsidP="00E06E98">
            <w:pPr>
              <w:spacing w:line="276" w:lineRule="auto"/>
              <w:rPr>
                <w:rFonts w:ascii="Times New Roman" w:hAnsi="Times New Roman"/>
              </w:rPr>
            </w:pPr>
          </w:p>
        </w:tc>
      </w:tr>
      <w:tr w:rsidR="00055CCD" w:rsidRPr="00332D0E" w:rsidTr="00A41162">
        <w:trPr>
          <w:trHeight w:val="956"/>
        </w:trPr>
        <w:tc>
          <w:tcPr>
            <w:tcW w:w="648" w:type="dxa"/>
            <w:tcBorders>
              <w:top w:val="single" w:sz="4" w:space="0" w:color="auto"/>
              <w:left w:val="single" w:sz="4" w:space="0" w:color="auto"/>
              <w:bottom w:val="single" w:sz="4" w:space="0" w:color="auto"/>
              <w:right w:val="single" w:sz="4" w:space="0" w:color="auto"/>
            </w:tcBorders>
          </w:tcPr>
          <w:p w:rsidR="00055CCD" w:rsidRPr="00332D0E" w:rsidRDefault="00055CCD" w:rsidP="00587D7E">
            <w:pPr>
              <w:numPr>
                <w:ilvl w:val="0"/>
                <w:numId w:val="43"/>
              </w:numPr>
              <w:spacing w:before="120" w:line="276" w:lineRule="auto"/>
              <w:jc w:val="both"/>
              <w:rPr>
                <w:rFonts w:ascii="Times New Roman" w:hAnsi="Times New Roman"/>
              </w:rPr>
            </w:pPr>
          </w:p>
        </w:tc>
        <w:tc>
          <w:tcPr>
            <w:tcW w:w="4140" w:type="dxa"/>
            <w:tcBorders>
              <w:top w:val="single" w:sz="4" w:space="0" w:color="auto"/>
              <w:left w:val="single" w:sz="4" w:space="0" w:color="auto"/>
              <w:bottom w:val="single" w:sz="4" w:space="0" w:color="auto"/>
              <w:right w:val="single" w:sz="4" w:space="0" w:color="auto"/>
            </w:tcBorders>
            <w:hideMark/>
          </w:tcPr>
          <w:p w:rsidR="00055CCD" w:rsidRPr="00332D0E" w:rsidRDefault="00055CCD" w:rsidP="0032011E">
            <w:pPr>
              <w:spacing w:line="276" w:lineRule="auto"/>
              <w:rPr>
                <w:rFonts w:ascii="Times New Roman" w:hAnsi="Times New Roman"/>
              </w:rPr>
            </w:pPr>
            <w:r w:rsidRPr="00332D0E">
              <w:rPr>
                <w:rFonts w:ascii="Times New Roman" w:hAnsi="Times New Roman"/>
              </w:rPr>
              <w:t>Ensure that the</w:t>
            </w:r>
            <w:r>
              <w:rPr>
                <w:rFonts w:ascii="Times New Roman" w:hAnsi="Times New Roman"/>
              </w:rPr>
              <w:t xml:space="preserve"> Request for Quotations</w:t>
            </w:r>
            <w:r w:rsidR="0032011E">
              <w:rPr>
                <w:rFonts w:ascii="Times New Roman" w:hAnsi="Times New Roman"/>
              </w:rPr>
              <w:t xml:space="preserve"> documents</w:t>
            </w:r>
            <w:r w:rsidRPr="00332D0E">
              <w:rPr>
                <w:rFonts w:ascii="Times New Roman" w:hAnsi="Times New Roman"/>
              </w:rPr>
              <w:t xml:space="preserve"> are ready, and contain the relevant sections, i.e. Letter of Invitation for </w:t>
            </w:r>
            <w:r w:rsidR="0032011E">
              <w:rPr>
                <w:rFonts w:ascii="Times New Roman" w:hAnsi="Times New Roman"/>
              </w:rPr>
              <w:t>Quotation</w:t>
            </w:r>
            <w:r w:rsidRPr="00332D0E">
              <w:rPr>
                <w:rFonts w:ascii="Times New Roman" w:hAnsi="Times New Roman"/>
              </w:rPr>
              <w:t xml:space="preserve">s, </w:t>
            </w:r>
            <w:r w:rsidR="0032011E">
              <w:rPr>
                <w:rFonts w:ascii="Times New Roman" w:hAnsi="Times New Roman"/>
              </w:rPr>
              <w:t>description, quantity, delivery period, location of Goods, Works and Non-consulting Services, etc. The Request shall also indicate the deadline, mode and place of submission of the quotations.</w:t>
            </w:r>
          </w:p>
        </w:tc>
        <w:tc>
          <w:tcPr>
            <w:tcW w:w="4947" w:type="dxa"/>
            <w:tcBorders>
              <w:top w:val="single" w:sz="4" w:space="0" w:color="auto"/>
              <w:left w:val="single" w:sz="4" w:space="0" w:color="auto"/>
              <w:bottom w:val="single" w:sz="4" w:space="0" w:color="auto"/>
              <w:right w:val="single" w:sz="4" w:space="0" w:color="auto"/>
            </w:tcBorders>
          </w:tcPr>
          <w:p w:rsidR="00055CCD" w:rsidRDefault="00055CCD" w:rsidP="00564B07">
            <w:pPr>
              <w:spacing w:line="276" w:lineRule="auto"/>
              <w:rPr>
                <w:rFonts w:ascii="Times New Roman" w:hAnsi="Times New Roman"/>
              </w:rPr>
            </w:pPr>
            <w:r>
              <w:rPr>
                <w:rFonts w:ascii="Times New Roman" w:hAnsi="Times New Roman"/>
              </w:rPr>
              <w:t>i. The document</w:t>
            </w:r>
            <w:r w:rsidRPr="00332D0E">
              <w:rPr>
                <w:rFonts w:ascii="Times New Roman" w:hAnsi="Times New Roman"/>
              </w:rPr>
              <w:t xml:space="preserve"> </w:t>
            </w:r>
            <w:r>
              <w:rPr>
                <w:rFonts w:ascii="Times New Roman" w:hAnsi="Times New Roman"/>
              </w:rPr>
              <w:t>should</w:t>
            </w:r>
            <w:r w:rsidRPr="00332D0E">
              <w:rPr>
                <w:rFonts w:ascii="Times New Roman" w:hAnsi="Times New Roman"/>
              </w:rPr>
              <w:t xml:space="preserve"> </w:t>
            </w:r>
            <w:r w:rsidR="00012C36">
              <w:rPr>
                <w:rFonts w:ascii="Times New Roman" w:hAnsi="Times New Roman"/>
              </w:rPr>
              <w:t>be</w:t>
            </w:r>
            <w:r w:rsidRPr="00332D0E">
              <w:rPr>
                <w:rFonts w:ascii="Times New Roman" w:hAnsi="Times New Roman"/>
              </w:rPr>
              <w:t xml:space="preserve"> completed by the </w:t>
            </w:r>
            <w:r>
              <w:rPr>
                <w:rFonts w:ascii="Times New Roman" w:hAnsi="Times New Roman"/>
              </w:rPr>
              <w:t xml:space="preserve">RDCU or </w:t>
            </w:r>
            <w:r w:rsidRPr="00332D0E">
              <w:rPr>
                <w:rFonts w:ascii="Times New Roman" w:hAnsi="Times New Roman"/>
              </w:rPr>
              <w:t>DA</w:t>
            </w:r>
            <w:r w:rsidR="00012C36">
              <w:rPr>
                <w:rFonts w:ascii="Times New Roman" w:hAnsi="Times New Roman"/>
              </w:rPr>
              <w:t xml:space="preserve"> with support from the </w:t>
            </w:r>
            <w:r>
              <w:rPr>
                <w:rFonts w:ascii="Times New Roman" w:hAnsi="Times New Roman"/>
              </w:rPr>
              <w:t>ZCO and Collaborating institutions</w:t>
            </w:r>
            <w:r w:rsidRPr="00332D0E">
              <w:rPr>
                <w:rFonts w:ascii="Times New Roman" w:hAnsi="Times New Roman"/>
              </w:rPr>
              <w:t xml:space="preserve"> </w:t>
            </w:r>
          </w:p>
          <w:p w:rsidR="00055CCD" w:rsidRPr="00332D0E" w:rsidRDefault="00055CCD" w:rsidP="0032011E">
            <w:pPr>
              <w:spacing w:line="276" w:lineRule="auto"/>
              <w:rPr>
                <w:rFonts w:ascii="Times New Roman" w:hAnsi="Times New Roman"/>
              </w:rPr>
            </w:pPr>
          </w:p>
        </w:tc>
      </w:tr>
      <w:tr w:rsidR="00055CCD" w:rsidRPr="00332D0E" w:rsidTr="00A41162">
        <w:trPr>
          <w:trHeight w:val="956"/>
        </w:trPr>
        <w:tc>
          <w:tcPr>
            <w:tcW w:w="648" w:type="dxa"/>
            <w:tcBorders>
              <w:top w:val="single" w:sz="4" w:space="0" w:color="auto"/>
              <w:left w:val="single" w:sz="4" w:space="0" w:color="auto"/>
              <w:bottom w:val="single" w:sz="4" w:space="0" w:color="auto"/>
              <w:right w:val="single" w:sz="4" w:space="0" w:color="auto"/>
            </w:tcBorders>
          </w:tcPr>
          <w:p w:rsidR="00055CCD" w:rsidRPr="00332D0E" w:rsidRDefault="00055CCD" w:rsidP="00587D7E">
            <w:pPr>
              <w:numPr>
                <w:ilvl w:val="0"/>
                <w:numId w:val="43"/>
              </w:numPr>
              <w:spacing w:before="120" w:line="276" w:lineRule="auto"/>
              <w:jc w:val="both"/>
              <w:rPr>
                <w:rFonts w:ascii="Times New Roman" w:hAnsi="Times New Roman"/>
              </w:rPr>
            </w:pPr>
          </w:p>
        </w:tc>
        <w:tc>
          <w:tcPr>
            <w:tcW w:w="4140" w:type="dxa"/>
            <w:tcBorders>
              <w:top w:val="single" w:sz="4" w:space="0" w:color="auto"/>
              <w:left w:val="single" w:sz="4" w:space="0" w:color="auto"/>
              <w:bottom w:val="single" w:sz="4" w:space="0" w:color="auto"/>
              <w:right w:val="single" w:sz="4" w:space="0" w:color="auto"/>
            </w:tcBorders>
            <w:hideMark/>
          </w:tcPr>
          <w:p w:rsidR="0032011E" w:rsidRDefault="00055CCD" w:rsidP="0032011E">
            <w:pPr>
              <w:spacing w:line="276" w:lineRule="auto"/>
              <w:rPr>
                <w:rFonts w:ascii="Times New Roman" w:hAnsi="Times New Roman"/>
              </w:rPr>
            </w:pPr>
            <w:r>
              <w:rPr>
                <w:rFonts w:ascii="Times New Roman" w:hAnsi="Times New Roman"/>
              </w:rPr>
              <w:t>Prepare a procurement notice and advertise</w:t>
            </w:r>
            <w:r w:rsidRPr="00332D0E">
              <w:rPr>
                <w:rFonts w:ascii="Times New Roman" w:hAnsi="Times New Roman"/>
              </w:rPr>
              <w:t xml:space="preserve"> in the appropriate medium</w:t>
            </w:r>
            <w:r w:rsidR="0032011E">
              <w:rPr>
                <w:rFonts w:ascii="Times New Roman" w:hAnsi="Times New Roman"/>
              </w:rPr>
              <w:t>.</w:t>
            </w:r>
          </w:p>
          <w:p w:rsidR="00055CCD" w:rsidRPr="00332D0E" w:rsidRDefault="0032011E" w:rsidP="0032011E">
            <w:pPr>
              <w:spacing w:line="276" w:lineRule="auto"/>
              <w:rPr>
                <w:rFonts w:ascii="Times New Roman" w:hAnsi="Times New Roman"/>
              </w:rPr>
            </w:pPr>
            <w:r>
              <w:rPr>
                <w:rFonts w:ascii="Times New Roman" w:hAnsi="Times New Roman"/>
              </w:rPr>
              <w:t xml:space="preserve">If limited competition is used, the </w:t>
            </w:r>
            <w:r w:rsidRPr="00332D0E">
              <w:rPr>
                <w:rFonts w:ascii="Times New Roman" w:hAnsi="Times New Roman"/>
              </w:rPr>
              <w:t xml:space="preserve">Letter of Invitation (LOI) </w:t>
            </w:r>
            <w:r>
              <w:rPr>
                <w:rFonts w:ascii="Times New Roman" w:hAnsi="Times New Roman"/>
              </w:rPr>
              <w:t xml:space="preserve">containing all the relevant sections </w:t>
            </w:r>
            <w:r w:rsidRPr="00332D0E">
              <w:rPr>
                <w:rFonts w:ascii="Times New Roman" w:hAnsi="Times New Roman"/>
              </w:rPr>
              <w:t xml:space="preserve">will be sent to at least </w:t>
            </w:r>
            <w:r>
              <w:rPr>
                <w:rFonts w:ascii="Times New Roman" w:hAnsi="Times New Roman"/>
              </w:rPr>
              <w:t>3</w:t>
            </w:r>
            <w:r w:rsidRPr="00332D0E">
              <w:rPr>
                <w:rFonts w:ascii="Times New Roman" w:hAnsi="Times New Roman"/>
              </w:rPr>
              <w:t>(No) credible service providers with proven track record and experience of dealing with the particular services required</w:t>
            </w:r>
          </w:p>
        </w:tc>
        <w:tc>
          <w:tcPr>
            <w:tcW w:w="4947" w:type="dxa"/>
            <w:tcBorders>
              <w:top w:val="single" w:sz="4" w:space="0" w:color="auto"/>
              <w:left w:val="single" w:sz="4" w:space="0" w:color="auto"/>
              <w:bottom w:val="single" w:sz="4" w:space="0" w:color="auto"/>
              <w:right w:val="single" w:sz="4" w:space="0" w:color="auto"/>
            </w:tcBorders>
          </w:tcPr>
          <w:p w:rsidR="00055CCD" w:rsidRDefault="00055CCD" w:rsidP="00564B07">
            <w:pPr>
              <w:spacing w:line="276" w:lineRule="auto"/>
              <w:rPr>
                <w:rFonts w:ascii="Times New Roman" w:hAnsi="Times New Roman"/>
              </w:rPr>
            </w:pPr>
            <w:r w:rsidRPr="00866C4D">
              <w:rPr>
                <w:rFonts w:ascii="Times New Roman" w:hAnsi="Times New Roman"/>
              </w:rPr>
              <w:t>i. National Competitive Procurement - in at least on</w:t>
            </w:r>
            <w:r w:rsidR="0032011E">
              <w:rPr>
                <w:rFonts w:ascii="Times New Roman" w:hAnsi="Times New Roman"/>
              </w:rPr>
              <w:t xml:space="preserve">e newspaper of </w:t>
            </w:r>
            <w:r w:rsidRPr="00866C4D">
              <w:rPr>
                <w:rFonts w:ascii="Times New Roman" w:hAnsi="Times New Roman"/>
              </w:rPr>
              <w:t>wid</w:t>
            </w:r>
            <w:r w:rsidR="0032011E">
              <w:rPr>
                <w:rFonts w:ascii="Times New Roman" w:hAnsi="Times New Roman"/>
              </w:rPr>
              <w:t xml:space="preserve">e circulation </w:t>
            </w:r>
          </w:p>
          <w:p w:rsidR="00055CCD" w:rsidRPr="00866C4D" w:rsidRDefault="00055CCD" w:rsidP="00564B07">
            <w:pPr>
              <w:spacing w:line="276" w:lineRule="auto"/>
              <w:rPr>
                <w:rFonts w:ascii="Times New Roman" w:hAnsi="Times New Roman"/>
              </w:rPr>
            </w:pPr>
          </w:p>
          <w:p w:rsidR="00055CCD" w:rsidRDefault="00055CCD" w:rsidP="00564B07">
            <w:pPr>
              <w:spacing w:line="276" w:lineRule="auto"/>
              <w:rPr>
                <w:rFonts w:ascii="Times New Roman" w:hAnsi="Times New Roman"/>
              </w:rPr>
            </w:pPr>
            <w:r w:rsidRPr="00866C4D">
              <w:rPr>
                <w:rFonts w:ascii="Times New Roman" w:hAnsi="Times New Roman"/>
              </w:rPr>
              <w:t>ii. National Competitive Procurement (but localised)</w:t>
            </w:r>
            <w:r w:rsidRPr="00332D0E">
              <w:rPr>
                <w:rFonts w:ascii="Times New Roman" w:hAnsi="Times New Roman"/>
              </w:rPr>
              <w:t xml:space="preserve"> </w:t>
            </w:r>
            <w:r>
              <w:rPr>
                <w:rFonts w:ascii="Times New Roman" w:hAnsi="Times New Roman"/>
              </w:rPr>
              <w:t>–</w:t>
            </w:r>
            <w:r w:rsidRPr="00332D0E">
              <w:rPr>
                <w:rFonts w:ascii="Times New Roman" w:hAnsi="Times New Roman"/>
              </w:rPr>
              <w:t xml:space="preserve"> </w:t>
            </w:r>
            <w:r>
              <w:rPr>
                <w:rFonts w:ascii="Times New Roman" w:hAnsi="Times New Roman"/>
              </w:rPr>
              <w:t>Notice pasted on District Assembly/</w:t>
            </w:r>
            <w:r w:rsidRPr="00332D0E">
              <w:rPr>
                <w:rFonts w:ascii="Times New Roman" w:hAnsi="Times New Roman"/>
              </w:rPr>
              <w:t xml:space="preserve"> Area Coun</w:t>
            </w:r>
            <w:r>
              <w:rPr>
                <w:rFonts w:ascii="Times New Roman" w:hAnsi="Times New Roman"/>
              </w:rPr>
              <w:t>cil/Community Notice Boards, Radio/FM Stations, etc.</w:t>
            </w:r>
            <w:r w:rsidRPr="00332D0E">
              <w:rPr>
                <w:rFonts w:ascii="Times New Roman" w:hAnsi="Times New Roman"/>
              </w:rPr>
              <w:t xml:space="preserve"> </w:t>
            </w:r>
          </w:p>
          <w:p w:rsidR="0032011E" w:rsidRDefault="0032011E" w:rsidP="00564B07">
            <w:pPr>
              <w:spacing w:line="276" w:lineRule="auto"/>
              <w:rPr>
                <w:rFonts w:ascii="Times New Roman" w:hAnsi="Times New Roman"/>
              </w:rPr>
            </w:pPr>
          </w:p>
          <w:p w:rsidR="00055CCD" w:rsidRDefault="00055CCD" w:rsidP="00564B07">
            <w:pPr>
              <w:spacing w:line="276" w:lineRule="auto"/>
              <w:rPr>
                <w:rFonts w:ascii="Times New Roman" w:hAnsi="Times New Roman"/>
              </w:rPr>
            </w:pPr>
            <w:r>
              <w:rPr>
                <w:rFonts w:ascii="Times New Roman" w:hAnsi="Times New Roman"/>
              </w:rPr>
              <w:t xml:space="preserve">iv. </w:t>
            </w:r>
            <w:r w:rsidR="0032011E">
              <w:rPr>
                <w:rFonts w:ascii="Times New Roman" w:hAnsi="Times New Roman"/>
              </w:rPr>
              <w:t>T</w:t>
            </w:r>
            <w:r>
              <w:rPr>
                <w:rFonts w:ascii="Times New Roman" w:hAnsi="Times New Roman"/>
              </w:rPr>
              <w:t xml:space="preserve">he preparation of the notice should be done within 5days once the </w:t>
            </w:r>
            <w:r w:rsidR="0032011E">
              <w:rPr>
                <w:rFonts w:ascii="Times New Roman" w:hAnsi="Times New Roman"/>
              </w:rPr>
              <w:t>RFQ document</w:t>
            </w:r>
            <w:r>
              <w:rPr>
                <w:rFonts w:ascii="Times New Roman" w:hAnsi="Times New Roman"/>
              </w:rPr>
              <w:t xml:space="preserve"> is ready</w:t>
            </w:r>
          </w:p>
          <w:p w:rsidR="00055CCD" w:rsidRPr="00332D0E" w:rsidRDefault="00055CCD" w:rsidP="00564B07">
            <w:pPr>
              <w:spacing w:line="276" w:lineRule="auto"/>
              <w:rPr>
                <w:rFonts w:ascii="Times New Roman" w:hAnsi="Times New Roman"/>
              </w:rPr>
            </w:pPr>
          </w:p>
        </w:tc>
      </w:tr>
      <w:tr w:rsidR="00143619" w:rsidRPr="00332D0E" w:rsidTr="00A41162">
        <w:trPr>
          <w:trHeight w:val="956"/>
        </w:trPr>
        <w:tc>
          <w:tcPr>
            <w:tcW w:w="648" w:type="dxa"/>
            <w:tcBorders>
              <w:top w:val="single" w:sz="4" w:space="0" w:color="auto"/>
              <w:left w:val="single" w:sz="4" w:space="0" w:color="auto"/>
              <w:bottom w:val="single" w:sz="4" w:space="0" w:color="auto"/>
              <w:right w:val="single" w:sz="4" w:space="0" w:color="auto"/>
            </w:tcBorders>
          </w:tcPr>
          <w:p w:rsidR="00143619" w:rsidRPr="00332D0E" w:rsidRDefault="00143619" w:rsidP="00587D7E">
            <w:pPr>
              <w:numPr>
                <w:ilvl w:val="0"/>
                <w:numId w:val="43"/>
              </w:numPr>
              <w:spacing w:before="120" w:line="276" w:lineRule="auto"/>
              <w:jc w:val="both"/>
              <w:rPr>
                <w:rFonts w:ascii="Times New Roman" w:hAnsi="Times New Roman"/>
              </w:rPr>
            </w:pPr>
          </w:p>
        </w:tc>
        <w:tc>
          <w:tcPr>
            <w:tcW w:w="4140" w:type="dxa"/>
            <w:tcBorders>
              <w:top w:val="single" w:sz="4" w:space="0" w:color="auto"/>
              <w:left w:val="single" w:sz="4" w:space="0" w:color="auto"/>
              <w:bottom w:val="single" w:sz="4" w:space="0" w:color="auto"/>
              <w:right w:val="single" w:sz="4" w:space="0" w:color="auto"/>
            </w:tcBorders>
            <w:hideMark/>
          </w:tcPr>
          <w:p w:rsidR="00143619" w:rsidRPr="00332D0E" w:rsidRDefault="00143619" w:rsidP="0032011E">
            <w:pPr>
              <w:spacing w:line="276" w:lineRule="auto"/>
              <w:rPr>
                <w:rFonts w:ascii="Times New Roman" w:hAnsi="Times New Roman"/>
              </w:rPr>
            </w:pPr>
            <w:r w:rsidRPr="00332D0E">
              <w:rPr>
                <w:rFonts w:ascii="Times New Roman" w:hAnsi="Times New Roman"/>
              </w:rPr>
              <w:t>The firms will submit their quotations at the predetermined time and place</w:t>
            </w:r>
          </w:p>
        </w:tc>
        <w:tc>
          <w:tcPr>
            <w:tcW w:w="4947" w:type="dxa"/>
            <w:tcBorders>
              <w:top w:val="single" w:sz="4" w:space="0" w:color="auto"/>
              <w:left w:val="single" w:sz="4" w:space="0" w:color="auto"/>
              <w:bottom w:val="single" w:sz="4" w:space="0" w:color="auto"/>
              <w:right w:val="single" w:sz="4" w:space="0" w:color="auto"/>
            </w:tcBorders>
            <w:hideMark/>
          </w:tcPr>
          <w:p w:rsidR="00143619" w:rsidRPr="00332D0E" w:rsidRDefault="00933C81" w:rsidP="005973EB">
            <w:pPr>
              <w:spacing w:line="276" w:lineRule="auto"/>
              <w:rPr>
                <w:rFonts w:ascii="Times New Roman" w:hAnsi="Times New Roman"/>
              </w:rPr>
            </w:pPr>
            <w:r>
              <w:rPr>
                <w:rFonts w:ascii="Times New Roman" w:hAnsi="Times New Roman"/>
              </w:rPr>
              <w:t xml:space="preserve">i. </w:t>
            </w:r>
            <w:r w:rsidR="005973EB">
              <w:rPr>
                <w:rFonts w:ascii="Times New Roman" w:hAnsi="Times New Roman"/>
              </w:rPr>
              <w:t xml:space="preserve">Period for preparation and submission of quotations by Firms is 14 calendar days after issuance of notice </w:t>
            </w:r>
          </w:p>
        </w:tc>
      </w:tr>
      <w:tr w:rsidR="00143619" w:rsidRPr="00332D0E" w:rsidTr="00A41162">
        <w:trPr>
          <w:trHeight w:val="956"/>
        </w:trPr>
        <w:tc>
          <w:tcPr>
            <w:tcW w:w="648" w:type="dxa"/>
            <w:tcBorders>
              <w:top w:val="single" w:sz="4" w:space="0" w:color="auto"/>
              <w:left w:val="single" w:sz="4" w:space="0" w:color="auto"/>
              <w:bottom w:val="single" w:sz="4" w:space="0" w:color="auto"/>
              <w:right w:val="single" w:sz="4" w:space="0" w:color="auto"/>
            </w:tcBorders>
          </w:tcPr>
          <w:p w:rsidR="00143619" w:rsidRPr="00332D0E" w:rsidRDefault="00143619" w:rsidP="00587D7E">
            <w:pPr>
              <w:numPr>
                <w:ilvl w:val="0"/>
                <w:numId w:val="43"/>
              </w:numPr>
              <w:spacing w:before="120" w:line="276" w:lineRule="auto"/>
              <w:jc w:val="both"/>
              <w:rPr>
                <w:rFonts w:ascii="Times New Roman" w:hAnsi="Times New Roman"/>
              </w:rPr>
            </w:pPr>
          </w:p>
        </w:tc>
        <w:tc>
          <w:tcPr>
            <w:tcW w:w="4140" w:type="dxa"/>
            <w:tcBorders>
              <w:top w:val="single" w:sz="4" w:space="0" w:color="auto"/>
              <w:left w:val="single" w:sz="4" w:space="0" w:color="auto"/>
              <w:bottom w:val="single" w:sz="4" w:space="0" w:color="auto"/>
              <w:right w:val="single" w:sz="4" w:space="0" w:color="auto"/>
            </w:tcBorders>
            <w:hideMark/>
          </w:tcPr>
          <w:p w:rsidR="00143619" w:rsidRPr="00332D0E" w:rsidRDefault="00143619" w:rsidP="005973EB">
            <w:pPr>
              <w:tabs>
                <w:tab w:val="left" w:pos="480"/>
              </w:tabs>
              <w:spacing w:line="276" w:lineRule="auto"/>
              <w:jc w:val="both"/>
              <w:rPr>
                <w:rFonts w:ascii="Times New Roman" w:hAnsi="Times New Roman"/>
              </w:rPr>
            </w:pPr>
            <w:r w:rsidRPr="00332D0E">
              <w:rPr>
                <w:rFonts w:ascii="Times New Roman" w:hAnsi="Times New Roman"/>
              </w:rPr>
              <w:t>The quotations will be opened, preferably, in the presence of the representatives of the firms</w:t>
            </w:r>
            <w:r w:rsidR="005973EB">
              <w:rPr>
                <w:rFonts w:ascii="Times New Roman" w:hAnsi="Times New Roman"/>
              </w:rPr>
              <w:t xml:space="preserve"> who chose to be present</w:t>
            </w:r>
            <w:r w:rsidRPr="00332D0E">
              <w:rPr>
                <w:rFonts w:ascii="Times New Roman" w:hAnsi="Times New Roman"/>
              </w:rPr>
              <w:t xml:space="preserve"> and the Bid Opening record form filled up</w:t>
            </w:r>
            <w:r w:rsidR="00933C81">
              <w:rPr>
                <w:rFonts w:ascii="Times New Roman" w:hAnsi="Times New Roman"/>
              </w:rPr>
              <w:t xml:space="preserve"> by the Bid Opening Panel</w:t>
            </w:r>
            <w:r w:rsidRPr="00332D0E">
              <w:rPr>
                <w:rFonts w:ascii="Times New Roman" w:hAnsi="Times New Roman"/>
              </w:rPr>
              <w:t>, and the attendance also recorded.</w:t>
            </w:r>
          </w:p>
        </w:tc>
        <w:tc>
          <w:tcPr>
            <w:tcW w:w="4947" w:type="dxa"/>
            <w:tcBorders>
              <w:top w:val="single" w:sz="4" w:space="0" w:color="auto"/>
              <w:left w:val="single" w:sz="4" w:space="0" w:color="auto"/>
              <w:bottom w:val="single" w:sz="4" w:space="0" w:color="auto"/>
              <w:right w:val="single" w:sz="4" w:space="0" w:color="auto"/>
            </w:tcBorders>
          </w:tcPr>
          <w:p w:rsidR="00143619" w:rsidRPr="00332D0E" w:rsidRDefault="00143619" w:rsidP="005973EB">
            <w:pPr>
              <w:spacing w:line="276" w:lineRule="auto"/>
              <w:rPr>
                <w:rFonts w:ascii="Times New Roman" w:hAnsi="Times New Roman"/>
              </w:rPr>
            </w:pPr>
          </w:p>
        </w:tc>
      </w:tr>
      <w:tr w:rsidR="00143619" w:rsidRPr="00332D0E" w:rsidTr="00A41162">
        <w:trPr>
          <w:trHeight w:val="956"/>
        </w:trPr>
        <w:tc>
          <w:tcPr>
            <w:tcW w:w="648" w:type="dxa"/>
            <w:tcBorders>
              <w:top w:val="single" w:sz="4" w:space="0" w:color="auto"/>
              <w:left w:val="single" w:sz="4" w:space="0" w:color="auto"/>
              <w:bottom w:val="single" w:sz="4" w:space="0" w:color="auto"/>
              <w:right w:val="single" w:sz="4" w:space="0" w:color="auto"/>
            </w:tcBorders>
          </w:tcPr>
          <w:p w:rsidR="00143619" w:rsidRPr="00332D0E" w:rsidRDefault="00143619" w:rsidP="00587D7E">
            <w:pPr>
              <w:numPr>
                <w:ilvl w:val="0"/>
                <w:numId w:val="43"/>
              </w:numPr>
              <w:spacing w:before="120" w:line="276" w:lineRule="auto"/>
              <w:jc w:val="both"/>
              <w:rPr>
                <w:rFonts w:ascii="Times New Roman" w:hAnsi="Times New Roman"/>
              </w:rPr>
            </w:pPr>
          </w:p>
        </w:tc>
        <w:tc>
          <w:tcPr>
            <w:tcW w:w="4140" w:type="dxa"/>
            <w:tcBorders>
              <w:top w:val="single" w:sz="4" w:space="0" w:color="auto"/>
              <w:left w:val="single" w:sz="4" w:space="0" w:color="auto"/>
              <w:bottom w:val="single" w:sz="4" w:space="0" w:color="auto"/>
              <w:right w:val="single" w:sz="4" w:space="0" w:color="auto"/>
            </w:tcBorders>
            <w:hideMark/>
          </w:tcPr>
          <w:p w:rsidR="00143619" w:rsidRPr="00332D0E" w:rsidRDefault="00143619" w:rsidP="005973EB">
            <w:pPr>
              <w:tabs>
                <w:tab w:val="left" w:pos="480"/>
              </w:tabs>
              <w:spacing w:line="276" w:lineRule="auto"/>
              <w:jc w:val="both"/>
              <w:rPr>
                <w:rFonts w:ascii="Times New Roman" w:hAnsi="Times New Roman"/>
              </w:rPr>
            </w:pPr>
            <w:r w:rsidRPr="00332D0E">
              <w:rPr>
                <w:rFonts w:ascii="Times New Roman" w:hAnsi="Times New Roman"/>
              </w:rPr>
              <w:t xml:space="preserve">The Evaluation Panel will undertake evaluation of the quotations, first by checking for </w:t>
            </w:r>
            <w:r w:rsidR="00012C36">
              <w:rPr>
                <w:rFonts w:ascii="Times New Roman" w:hAnsi="Times New Roman"/>
              </w:rPr>
              <w:t xml:space="preserve">arithmetic </w:t>
            </w:r>
            <w:r w:rsidRPr="00332D0E">
              <w:rPr>
                <w:rFonts w:ascii="Times New Roman" w:hAnsi="Times New Roman"/>
              </w:rPr>
              <w:t>errors, correcting them, and drawing the attention of the firms for concurrence purposes.</w:t>
            </w:r>
          </w:p>
        </w:tc>
        <w:tc>
          <w:tcPr>
            <w:tcW w:w="4947" w:type="dxa"/>
            <w:tcBorders>
              <w:top w:val="single" w:sz="4" w:space="0" w:color="auto"/>
              <w:left w:val="single" w:sz="4" w:space="0" w:color="auto"/>
              <w:bottom w:val="single" w:sz="4" w:space="0" w:color="auto"/>
              <w:right w:val="single" w:sz="4" w:space="0" w:color="auto"/>
            </w:tcBorders>
          </w:tcPr>
          <w:p w:rsidR="00143619" w:rsidRDefault="005973EB" w:rsidP="00E06E98">
            <w:pPr>
              <w:spacing w:line="276" w:lineRule="auto"/>
              <w:rPr>
                <w:rFonts w:ascii="Times New Roman" w:hAnsi="Times New Roman"/>
              </w:rPr>
            </w:pPr>
            <w:r>
              <w:rPr>
                <w:rFonts w:ascii="Times New Roman" w:hAnsi="Times New Roman"/>
              </w:rPr>
              <w:t>i. The evaluation will be done according to the criteria specified in the RFQ.</w:t>
            </w:r>
          </w:p>
          <w:p w:rsidR="005973EB" w:rsidRDefault="005973EB" w:rsidP="00E06E98">
            <w:pPr>
              <w:spacing w:line="276" w:lineRule="auto"/>
              <w:rPr>
                <w:rFonts w:ascii="Times New Roman" w:hAnsi="Times New Roman"/>
              </w:rPr>
            </w:pPr>
          </w:p>
          <w:p w:rsidR="005973EB" w:rsidRPr="00332D0E" w:rsidRDefault="005973EB" w:rsidP="00E06E98">
            <w:pPr>
              <w:spacing w:line="276" w:lineRule="auto"/>
              <w:rPr>
                <w:rFonts w:ascii="Times New Roman" w:hAnsi="Times New Roman"/>
              </w:rPr>
            </w:pPr>
            <w:r>
              <w:rPr>
                <w:rFonts w:ascii="Times New Roman" w:hAnsi="Times New Roman"/>
              </w:rPr>
              <w:t>ii. The evaluation of quotations should last for not more than 7 calendar days.</w:t>
            </w:r>
          </w:p>
        </w:tc>
      </w:tr>
      <w:tr w:rsidR="00143619" w:rsidRPr="00332D0E" w:rsidTr="00A41162">
        <w:trPr>
          <w:trHeight w:val="956"/>
        </w:trPr>
        <w:tc>
          <w:tcPr>
            <w:tcW w:w="648" w:type="dxa"/>
            <w:tcBorders>
              <w:top w:val="single" w:sz="4" w:space="0" w:color="auto"/>
              <w:left w:val="single" w:sz="4" w:space="0" w:color="auto"/>
              <w:bottom w:val="single" w:sz="4" w:space="0" w:color="auto"/>
              <w:right w:val="single" w:sz="4" w:space="0" w:color="auto"/>
            </w:tcBorders>
          </w:tcPr>
          <w:p w:rsidR="00143619" w:rsidRPr="00332D0E" w:rsidRDefault="00143619" w:rsidP="00587D7E">
            <w:pPr>
              <w:numPr>
                <w:ilvl w:val="0"/>
                <w:numId w:val="43"/>
              </w:numPr>
              <w:spacing w:before="120" w:line="276" w:lineRule="auto"/>
              <w:jc w:val="both"/>
              <w:rPr>
                <w:rFonts w:ascii="Times New Roman" w:hAnsi="Times New Roman"/>
              </w:rPr>
            </w:pPr>
          </w:p>
        </w:tc>
        <w:tc>
          <w:tcPr>
            <w:tcW w:w="4140" w:type="dxa"/>
            <w:tcBorders>
              <w:top w:val="single" w:sz="4" w:space="0" w:color="auto"/>
              <w:left w:val="single" w:sz="4" w:space="0" w:color="auto"/>
              <w:bottom w:val="single" w:sz="4" w:space="0" w:color="auto"/>
              <w:right w:val="single" w:sz="4" w:space="0" w:color="auto"/>
            </w:tcBorders>
            <w:hideMark/>
          </w:tcPr>
          <w:p w:rsidR="00143619" w:rsidRPr="00332D0E" w:rsidRDefault="00143619" w:rsidP="009616F0">
            <w:pPr>
              <w:tabs>
                <w:tab w:val="left" w:pos="480"/>
              </w:tabs>
              <w:spacing w:line="276" w:lineRule="auto"/>
              <w:jc w:val="both"/>
              <w:rPr>
                <w:rFonts w:ascii="Times New Roman" w:hAnsi="Times New Roman"/>
              </w:rPr>
            </w:pPr>
            <w:r w:rsidRPr="00332D0E">
              <w:rPr>
                <w:rFonts w:ascii="Times New Roman" w:hAnsi="Times New Roman"/>
              </w:rPr>
              <w:t>Based on the Evaluation Criteria, the firm who ranks first as having submitted the Most Advantageous Bid will be recommended for award of the contract</w:t>
            </w:r>
          </w:p>
        </w:tc>
        <w:tc>
          <w:tcPr>
            <w:tcW w:w="4947" w:type="dxa"/>
            <w:tcBorders>
              <w:top w:val="single" w:sz="4" w:space="0" w:color="auto"/>
              <w:left w:val="single" w:sz="4" w:space="0" w:color="auto"/>
              <w:bottom w:val="single" w:sz="4" w:space="0" w:color="auto"/>
              <w:right w:val="single" w:sz="4" w:space="0" w:color="auto"/>
            </w:tcBorders>
            <w:hideMark/>
          </w:tcPr>
          <w:p w:rsidR="00143619" w:rsidRPr="00332D0E" w:rsidRDefault="005973EB" w:rsidP="005973EB">
            <w:pPr>
              <w:spacing w:line="276" w:lineRule="auto"/>
              <w:rPr>
                <w:rFonts w:ascii="Times New Roman" w:hAnsi="Times New Roman"/>
              </w:rPr>
            </w:pPr>
            <w:r>
              <w:rPr>
                <w:rFonts w:ascii="Times New Roman" w:hAnsi="Times New Roman"/>
              </w:rPr>
              <w:t xml:space="preserve">i. </w:t>
            </w:r>
            <w:r w:rsidR="00143619" w:rsidRPr="00332D0E">
              <w:rPr>
                <w:rFonts w:ascii="Times New Roman" w:hAnsi="Times New Roman"/>
              </w:rPr>
              <w:t xml:space="preserve">The high point of the evaluation process is the Evaluation Report, which will be reviewed by </w:t>
            </w:r>
            <w:r>
              <w:rPr>
                <w:rFonts w:ascii="Times New Roman" w:hAnsi="Times New Roman"/>
              </w:rPr>
              <w:t xml:space="preserve">the </w:t>
            </w:r>
            <w:r w:rsidR="00143619" w:rsidRPr="00332D0E">
              <w:rPr>
                <w:rFonts w:ascii="Times New Roman" w:hAnsi="Times New Roman"/>
              </w:rPr>
              <w:t xml:space="preserve"> </w:t>
            </w:r>
            <w:r>
              <w:rPr>
                <w:rFonts w:ascii="Times New Roman" w:hAnsi="Times New Roman"/>
              </w:rPr>
              <w:t xml:space="preserve"> relevant </w:t>
            </w:r>
            <w:r w:rsidR="00143619" w:rsidRPr="00332D0E">
              <w:rPr>
                <w:rFonts w:ascii="Times New Roman" w:hAnsi="Times New Roman"/>
              </w:rPr>
              <w:t>authorities</w:t>
            </w:r>
            <w:r>
              <w:rPr>
                <w:rFonts w:ascii="Times New Roman" w:hAnsi="Times New Roman"/>
              </w:rPr>
              <w:t xml:space="preserve"> per the thresholds in Act 663 as amended</w:t>
            </w:r>
            <w:r w:rsidR="00143619" w:rsidRPr="00332D0E">
              <w:rPr>
                <w:rFonts w:ascii="Times New Roman" w:hAnsi="Times New Roman"/>
              </w:rPr>
              <w:t>.</w:t>
            </w:r>
          </w:p>
        </w:tc>
      </w:tr>
      <w:tr w:rsidR="009616F0" w:rsidRPr="00332D0E" w:rsidTr="00A41162">
        <w:trPr>
          <w:trHeight w:val="956"/>
        </w:trPr>
        <w:tc>
          <w:tcPr>
            <w:tcW w:w="648" w:type="dxa"/>
            <w:tcBorders>
              <w:top w:val="single" w:sz="4" w:space="0" w:color="auto"/>
              <w:left w:val="single" w:sz="4" w:space="0" w:color="auto"/>
              <w:bottom w:val="single" w:sz="4" w:space="0" w:color="auto"/>
              <w:right w:val="single" w:sz="4" w:space="0" w:color="auto"/>
            </w:tcBorders>
          </w:tcPr>
          <w:p w:rsidR="009616F0" w:rsidRPr="00332D0E" w:rsidRDefault="009616F0" w:rsidP="00587D7E">
            <w:pPr>
              <w:numPr>
                <w:ilvl w:val="0"/>
                <w:numId w:val="43"/>
              </w:numPr>
              <w:spacing w:before="120" w:line="276" w:lineRule="auto"/>
              <w:jc w:val="both"/>
              <w:rPr>
                <w:rFonts w:ascii="Times New Roman" w:hAnsi="Times New Roman"/>
              </w:rPr>
            </w:pPr>
          </w:p>
        </w:tc>
        <w:tc>
          <w:tcPr>
            <w:tcW w:w="4140" w:type="dxa"/>
            <w:tcBorders>
              <w:top w:val="single" w:sz="4" w:space="0" w:color="auto"/>
              <w:left w:val="single" w:sz="4" w:space="0" w:color="auto"/>
              <w:bottom w:val="single" w:sz="4" w:space="0" w:color="auto"/>
              <w:right w:val="single" w:sz="4" w:space="0" w:color="auto"/>
            </w:tcBorders>
            <w:hideMark/>
          </w:tcPr>
          <w:p w:rsidR="009616F0" w:rsidRPr="00332D0E" w:rsidRDefault="009616F0" w:rsidP="009616F0">
            <w:pPr>
              <w:spacing w:line="276" w:lineRule="auto"/>
              <w:rPr>
                <w:rFonts w:ascii="Times New Roman" w:hAnsi="Times New Roman"/>
              </w:rPr>
            </w:pPr>
            <w:r>
              <w:rPr>
                <w:rFonts w:ascii="Times New Roman" w:hAnsi="Times New Roman"/>
              </w:rPr>
              <w:t xml:space="preserve">Issue a Notification of the Intention to Award the contract to the successful Firm. The notification shall be sent to each Firm that submitted a quotation </w:t>
            </w:r>
          </w:p>
        </w:tc>
        <w:tc>
          <w:tcPr>
            <w:tcW w:w="4947" w:type="dxa"/>
            <w:tcBorders>
              <w:top w:val="single" w:sz="4" w:space="0" w:color="auto"/>
              <w:left w:val="single" w:sz="4" w:space="0" w:color="auto"/>
              <w:bottom w:val="single" w:sz="4" w:space="0" w:color="auto"/>
              <w:right w:val="single" w:sz="4" w:space="0" w:color="auto"/>
            </w:tcBorders>
            <w:hideMark/>
          </w:tcPr>
          <w:p w:rsidR="009616F0" w:rsidRPr="00E06E98" w:rsidRDefault="009616F0" w:rsidP="009616F0">
            <w:pPr>
              <w:spacing w:line="276" w:lineRule="auto"/>
              <w:rPr>
                <w:rFonts w:ascii="Times New Roman" w:hAnsi="Times New Roman"/>
              </w:rPr>
            </w:pPr>
          </w:p>
        </w:tc>
      </w:tr>
      <w:tr w:rsidR="00012C36" w:rsidRPr="00332D0E" w:rsidTr="00A41162">
        <w:trPr>
          <w:trHeight w:val="956"/>
        </w:trPr>
        <w:tc>
          <w:tcPr>
            <w:tcW w:w="648" w:type="dxa"/>
            <w:tcBorders>
              <w:top w:val="single" w:sz="4" w:space="0" w:color="auto"/>
              <w:left w:val="single" w:sz="4" w:space="0" w:color="auto"/>
              <w:bottom w:val="single" w:sz="4" w:space="0" w:color="auto"/>
              <w:right w:val="single" w:sz="4" w:space="0" w:color="auto"/>
            </w:tcBorders>
          </w:tcPr>
          <w:p w:rsidR="00012C36" w:rsidRPr="00332D0E" w:rsidRDefault="00012C36" w:rsidP="00587D7E">
            <w:pPr>
              <w:numPr>
                <w:ilvl w:val="0"/>
                <w:numId w:val="43"/>
              </w:numPr>
              <w:spacing w:before="120" w:line="276" w:lineRule="auto"/>
              <w:jc w:val="both"/>
              <w:rPr>
                <w:rFonts w:ascii="Times New Roman" w:hAnsi="Times New Roman"/>
              </w:rPr>
            </w:pPr>
          </w:p>
        </w:tc>
        <w:tc>
          <w:tcPr>
            <w:tcW w:w="4140" w:type="dxa"/>
            <w:tcBorders>
              <w:top w:val="single" w:sz="4" w:space="0" w:color="auto"/>
              <w:left w:val="single" w:sz="4" w:space="0" w:color="auto"/>
              <w:bottom w:val="single" w:sz="4" w:space="0" w:color="auto"/>
              <w:right w:val="single" w:sz="4" w:space="0" w:color="auto"/>
            </w:tcBorders>
            <w:hideMark/>
          </w:tcPr>
          <w:p w:rsidR="00012C36" w:rsidRDefault="00012C36" w:rsidP="009616F0">
            <w:pPr>
              <w:spacing w:line="276" w:lineRule="auto"/>
              <w:rPr>
                <w:rFonts w:ascii="Times New Roman" w:hAnsi="Times New Roman"/>
              </w:rPr>
            </w:pPr>
            <w:r>
              <w:rPr>
                <w:rFonts w:ascii="Times New Roman" w:hAnsi="Times New Roman"/>
              </w:rPr>
              <w:t>Standstill Period starts</w:t>
            </w:r>
          </w:p>
        </w:tc>
        <w:tc>
          <w:tcPr>
            <w:tcW w:w="4947" w:type="dxa"/>
            <w:tcBorders>
              <w:top w:val="single" w:sz="4" w:space="0" w:color="auto"/>
              <w:left w:val="single" w:sz="4" w:space="0" w:color="auto"/>
              <w:bottom w:val="single" w:sz="4" w:space="0" w:color="auto"/>
              <w:right w:val="single" w:sz="4" w:space="0" w:color="auto"/>
            </w:tcBorders>
            <w:hideMark/>
          </w:tcPr>
          <w:p w:rsidR="00012C36" w:rsidRDefault="00012C36" w:rsidP="00012C36">
            <w:pPr>
              <w:spacing w:line="276" w:lineRule="auto"/>
              <w:rPr>
                <w:rFonts w:ascii="Times New Roman" w:hAnsi="Times New Roman"/>
              </w:rPr>
            </w:pPr>
            <w:r>
              <w:rPr>
                <w:rFonts w:ascii="Times New Roman" w:hAnsi="Times New Roman"/>
              </w:rPr>
              <w:t>i. A day after the Notification of the Intention to Award begins the Standstill Period which will last for ten (10) business days or any other days as may be extended.</w:t>
            </w:r>
          </w:p>
          <w:p w:rsidR="00012C36" w:rsidRDefault="00012C36" w:rsidP="00012C36">
            <w:pPr>
              <w:spacing w:line="276" w:lineRule="auto"/>
              <w:rPr>
                <w:rFonts w:ascii="Times New Roman" w:hAnsi="Times New Roman"/>
              </w:rPr>
            </w:pPr>
          </w:p>
          <w:p w:rsidR="00012C36" w:rsidRDefault="00012C36" w:rsidP="00012C36">
            <w:pPr>
              <w:spacing w:line="276" w:lineRule="auto"/>
              <w:rPr>
                <w:rFonts w:ascii="Times New Roman" w:hAnsi="Times New Roman"/>
              </w:rPr>
            </w:pPr>
            <w:r>
              <w:rPr>
                <w:rFonts w:ascii="Times New Roman" w:hAnsi="Times New Roman"/>
              </w:rPr>
              <w:t>ii. If only one quotation was received, then there shall be no Standstill Period.</w:t>
            </w:r>
          </w:p>
        </w:tc>
      </w:tr>
      <w:tr w:rsidR="009616F0" w:rsidRPr="00332D0E" w:rsidTr="00A41162">
        <w:trPr>
          <w:trHeight w:val="956"/>
        </w:trPr>
        <w:tc>
          <w:tcPr>
            <w:tcW w:w="648" w:type="dxa"/>
            <w:tcBorders>
              <w:top w:val="single" w:sz="4" w:space="0" w:color="auto"/>
              <w:left w:val="single" w:sz="4" w:space="0" w:color="auto"/>
              <w:bottom w:val="single" w:sz="4" w:space="0" w:color="auto"/>
              <w:right w:val="single" w:sz="4" w:space="0" w:color="auto"/>
            </w:tcBorders>
          </w:tcPr>
          <w:p w:rsidR="009616F0" w:rsidRDefault="002C3039" w:rsidP="00587D7E">
            <w:pPr>
              <w:numPr>
                <w:ilvl w:val="0"/>
                <w:numId w:val="43"/>
              </w:numPr>
              <w:spacing w:before="120" w:line="276" w:lineRule="auto"/>
              <w:jc w:val="both"/>
              <w:rPr>
                <w:rFonts w:ascii="Times New Roman" w:hAnsi="Times New Roman"/>
              </w:rPr>
            </w:pPr>
            <w:r>
              <w:rPr>
                <w:rFonts w:ascii="Times New Roman" w:hAnsi="Times New Roman"/>
              </w:rPr>
              <w:t>34</w:t>
            </w:r>
          </w:p>
          <w:p w:rsidR="002C3039" w:rsidRPr="00332D0E" w:rsidRDefault="002C3039" w:rsidP="005973EB">
            <w:pPr>
              <w:spacing w:before="120" w:line="276" w:lineRule="auto"/>
              <w:jc w:val="both"/>
              <w:rPr>
                <w:rFonts w:ascii="Times New Roman" w:hAnsi="Times New Roman"/>
              </w:rPr>
            </w:pPr>
          </w:p>
        </w:tc>
        <w:tc>
          <w:tcPr>
            <w:tcW w:w="4140" w:type="dxa"/>
            <w:tcBorders>
              <w:top w:val="single" w:sz="4" w:space="0" w:color="auto"/>
              <w:left w:val="single" w:sz="4" w:space="0" w:color="auto"/>
              <w:bottom w:val="single" w:sz="4" w:space="0" w:color="auto"/>
              <w:right w:val="single" w:sz="4" w:space="0" w:color="auto"/>
            </w:tcBorders>
            <w:hideMark/>
          </w:tcPr>
          <w:p w:rsidR="009616F0" w:rsidRDefault="009616F0" w:rsidP="009616F0">
            <w:pPr>
              <w:spacing w:line="276" w:lineRule="auto"/>
              <w:rPr>
                <w:rFonts w:ascii="Times New Roman" w:hAnsi="Times New Roman"/>
              </w:rPr>
            </w:pPr>
            <w:r>
              <w:rPr>
                <w:rFonts w:ascii="Times New Roman" w:hAnsi="Times New Roman"/>
              </w:rPr>
              <w:t>Provide a debriefing to all unsuccessful Firms who have complaints and request for debriefing</w:t>
            </w:r>
          </w:p>
        </w:tc>
        <w:tc>
          <w:tcPr>
            <w:tcW w:w="4947" w:type="dxa"/>
            <w:tcBorders>
              <w:top w:val="single" w:sz="4" w:space="0" w:color="auto"/>
              <w:left w:val="single" w:sz="4" w:space="0" w:color="auto"/>
              <w:bottom w:val="single" w:sz="4" w:space="0" w:color="auto"/>
              <w:right w:val="single" w:sz="4" w:space="0" w:color="auto"/>
            </w:tcBorders>
            <w:hideMark/>
          </w:tcPr>
          <w:p w:rsidR="002C3039" w:rsidRDefault="002C3039" w:rsidP="002C3039">
            <w:pPr>
              <w:spacing w:line="276" w:lineRule="auto"/>
              <w:rPr>
                <w:rFonts w:ascii="Times New Roman" w:hAnsi="Times New Roman"/>
              </w:rPr>
            </w:pPr>
            <w:r>
              <w:rPr>
                <w:rFonts w:ascii="Times New Roman" w:hAnsi="Times New Roman"/>
              </w:rPr>
              <w:t xml:space="preserve">i. Debriefing requests received within 3days after the Notification of the Intention to Award will be responded to either verbally or in writing within 5 business days. </w:t>
            </w:r>
          </w:p>
          <w:p w:rsidR="002C3039" w:rsidRDefault="002C3039" w:rsidP="002C3039">
            <w:pPr>
              <w:spacing w:line="276" w:lineRule="auto"/>
              <w:rPr>
                <w:rFonts w:ascii="Times New Roman" w:hAnsi="Times New Roman"/>
              </w:rPr>
            </w:pPr>
          </w:p>
          <w:p w:rsidR="002C3039" w:rsidRDefault="002C3039" w:rsidP="002C3039">
            <w:pPr>
              <w:jc w:val="both"/>
              <w:rPr>
                <w:rFonts w:ascii="Times New Roman" w:hAnsi="Times New Roman"/>
              </w:rPr>
            </w:pPr>
            <w:r>
              <w:rPr>
                <w:rFonts w:ascii="Times New Roman" w:hAnsi="Times New Roman"/>
              </w:rPr>
              <w:t xml:space="preserve">ii. If </w:t>
            </w:r>
            <w:r w:rsidRPr="00861750">
              <w:rPr>
                <w:rFonts w:ascii="Times New Roman" w:hAnsi="Times New Roman"/>
              </w:rPr>
              <w:t>the E</w:t>
            </w:r>
            <w:r>
              <w:rPr>
                <w:rFonts w:ascii="Times New Roman" w:hAnsi="Times New Roman"/>
              </w:rPr>
              <w:t>ntity</w:t>
            </w:r>
            <w:r w:rsidRPr="00861750">
              <w:rPr>
                <w:rFonts w:ascii="Times New Roman" w:hAnsi="Times New Roman"/>
              </w:rPr>
              <w:t xml:space="preserve"> decides, for justifiable reasons, to pro</w:t>
            </w:r>
            <w:r>
              <w:rPr>
                <w:rFonts w:ascii="Times New Roman" w:hAnsi="Times New Roman"/>
              </w:rPr>
              <w:t>vide the debriefing outside the above</w:t>
            </w:r>
            <w:r w:rsidRPr="00861750">
              <w:rPr>
                <w:rFonts w:ascii="Times New Roman" w:hAnsi="Times New Roman"/>
              </w:rPr>
              <w:t xml:space="preserve"> time</w:t>
            </w:r>
            <w:r>
              <w:rPr>
                <w:rFonts w:ascii="Times New Roman" w:hAnsi="Times New Roman"/>
              </w:rPr>
              <w:t xml:space="preserve"> </w:t>
            </w:r>
            <w:r w:rsidRPr="00861750">
              <w:rPr>
                <w:rFonts w:ascii="Times New Roman" w:hAnsi="Times New Roman"/>
              </w:rPr>
              <w:t>frame</w:t>
            </w:r>
            <w:r>
              <w:rPr>
                <w:rFonts w:ascii="Times New Roman" w:hAnsi="Times New Roman"/>
              </w:rPr>
              <w:t xml:space="preserve">, </w:t>
            </w:r>
            <w:r w:rsidRPr="00861750">
              <w:rPr>
                <w:rFonts w:ascii="Times New Roman" w:hAnsi="Times New Roman"/>
              </w:rPr>
              <w:t xml:space="preserve">the standstill period shall automatically be extended until five (5) Business Days after such debriefing is provided.  If more than one debriefing is so delayed, the standstill period shall not end earlier than five (5) Business Days after the last debriefing takes place. </w:t>
            </w:r>
          </w:p>
          <w:p w:rsidR="002C3039" w:rsidRDefault="002C3039" w:rsidP="002C3039">
            <w:pPr>
              <w:jc w:val="both"/>
              <w:rPr>
                <w:rFonts w:ascii="Times New Roman" w:hAnsi="Times New Roman"/>
              </w:rPr>
            </w:pPr>
          </w:p>
          <w:p w:rsidR="002C3039" w:rsidRDefault="002C3039" w:rsidP="002C3039">
            <w:pPr>
              <w:jc w:val="both"/>
              <w:rPr>
                <w:rFonts w:ascii="Times New Roman" w:hAnsi="Times New Roman"/>
              </w:rPr>
            </w:pPr>
            <w:r>
              <w:rPr>
                <w:rFonts w:ascii="Times New Roman" w:hAnsi="Times New Roman"/>
              </w:rPr>
              <w:t xml:space="preserve">iii. </w:t>
            </w:r>
            <w:r w:rsidRPr="00D31D3B">
              <w:rPr>
                <w:rFonts w:ascii="Times New Roman" w:hAnsi="Times New Roman"/>
              </w:rPr>
              <w:t>Where a request for debriefing is received by the E</w:t>
            </w:r>
            <w:r>
              <w:rPr>
                <w:rFonts w:ascii="Times New Roman" w:hAnsi="Times New Roman"/>
              </w:rPr>
              <w:t xml:space="preserve">ntity later than the three (3) </w:t>
            </w:r>
            <w:r w:rsidRPr="00D31D3B">
              <w:rPr>
                <w:rFonts w:ascii="Times New Roman" w:hAnsi="Times New Roman"/>
              </w:rPr>
              <w:t>Business Day</w:t>
            </w:r>
            <w:r>
              <w:rPr>
                <w:rFonts w:ascii="Times New Roman" w:hAnsi="Times New Roman"/>
              </w:rPr>
              <w:t>s</w:t>
            </w:r>
            <w:r w:rsidRPr="00D31D3B">
              <w:rPr>
                <w:rFonts w:ascii="Times New Roman" w:hAnsi="Times New Roman"/>
              </w:rPr>
              <w:t xml:space="preserve"> deadline, the Entity should provide the debriefing as soon as practicable. </w:t>
            </w:r>
          </w:p>
          <w:p w:rsidR="002C3039" w:rsidRDefault="002C3039" w:rsidP="002C3039">
            <w:pPr>
              <w:jc w:val="both"/>
              <w:rPr>
                <w:rFonts w:ascii="Times New Roman" w:hAnsi="Times New Roman"/>
              </w:rPr>
            </w:pPr>
          </w:p>
          <w:p w:rsidR="002C3039" w:rsidRDefault="002C3039" w:rsidP="002C3039">
            <w:pPr>
              <w:jc w:val="both"/>
              <w:rPr>
                <w:rFonts w:ascii="Times New Roman" w:hAnsi="Times New Roman"/>
              </w:rPr>
            </w:pPr>
            <w:r>
              <w:rPr>
                <w:rFonts w:ascii="Times New Roman" w:hAnsi="Times New Roman"/>
              </w:rPr>
              <w:t xml:space="preserve">iv. </w:t>
            </w:r>
            <w:r w:rsidRPr="00D31D3B">
              <w:rPr>
                <w:rFonts w:ascii="Times New Roman" w:hAnsi="Times New Roman"/>
              </w:rPr>
              <w:t xml:space="preserve">Requests for debriefing received outside the three (3)-day deadline shall not lead to extension of the standstill period.  </w:t>
            </w:r>
          </w:p>
          <w:p w:rsidR="002C3039" w:rsidRDefault="002C3039" w:rsidP="002C3039">
            <w:pPr>
              <w:jc w:val="both"/>
              <w:rPr>
                <w:rFonts w:ascii="Times New Roman" w:hAnsi="Times New Roman"/>
              </w:rPr>
            </w:pPr>
          </w:p>
          <w:p w:rsidR="009616F0" w:rsidRDefault="002C3039" w:rsidP="002C3039">
            <w:pPr>
              <w:jc w:val="both"/>
              <w:rPr>
                <w:rFonts w:ascii="Times New Roman" w:hAnsi="Times New Roman"/>
              </w:rPr>
            </w:pPr>
            <w:r>
              <w:rPr>
                <w:rFonts w:ascii="Times New Roman" w:hAnsi="Times New Roman"/>
              </w:rPr>
              <w:t xml:space="preserve">v. </w:t>
            </w:r>
            <w:r w:rsidRPr="00D31D3B">
              <w:rPr>
                <w:rFonts w:ascii="Times New Roman" w:hAnsi="Times New Roman"/>
              </w:rPr>
              <w:t xml:space="preserve">No more complaints </w:t>
            </w:r>
            <w:r>
              <w:rPr>
                <w:rFonts w:ascii="Times New Roman" w:hAnsi="Times New Roman"/>
              </w:rPr>
              <w:t xml:space="preserve">related to the procurement process </w:t>
            </w:r>
            <w:r w:rsidRPr="00D31D3B">
              <w:rPr>
                <w:rFonts w:ascii="Times New Roman" w:hAnsi="Times New Roman"/>
              </w:rPr>
              <w:t>should be entertained once the Standstill Period expires.</w:t>
            </w:r>
          </w:p>
        </w:tc>
      </w:tr>
      <w:tr w:rsidR="009616F0" w:rsidRPr="00332D0E" w:rsidTr="00A41162">
        <w:trPr>
          <w:trHeight w:val="956"/>
        </w:trPr>
        <w:tc>
          <w:tcPr>
            <w:tcW w:w="648" w:type="dxa"/>
            <w:tcBorders>
              <w:top w:val="single" w:sz="4" w:space="0" w:color="auto"/>
              <w:left w:val="single" w:sz="4" w:space="0" w:color="auto"/>
              <w:bottom w:val="single" w:sz="4" w:space="0" w:color="auto"/>
              <w:right w:val="single" w:sz="4" w:space="0" w:color="auto"/>
            </w:tcBorders>
          </w:tcPr>
          <w:p w:rsidR="009616F0" w:rsidRPr="00332D0E" w:rsidRDefault="002C3039" w:rsidP="00587D7E">
            <w:pPr>
              <w:numPr>
                <w:ilvl w:val="0"/>
                <w:numId w:val="43"/>
              </w:numPr>
              <w:spacing w:before="120" w:line="276" w:lineRule="auto"/>
              <w:jc w:val="both"/>
              <w:rPr>
                <w:rFonts w:ascii="Times New Roman" w:hAnsi="Times New Roman"/>
              </w:rPr>
            </w:pPr>
            <w:r>
              <w:rPr>
                <w:rFonts w:ascii="Times New Roman" w:hAnsi="Times New Roman"/>
              </w:rPr>
              <w:t>35</w:t>
            </w:r>
          </w:p>
        </w:tc>
        <w:tc>
          <w:tcPr>
            <w:tcW w:w="4140" w:type="dxa"/>
            <w:tcBorders>
              <w:top w:val="single" w:sz="4" w:space="0" w:color="auto"/>
              <w:left w:val="single" w:sz="4" w:space="0" w:color="auto"/>
              <w:bottom w:val="single" w:sz="4" w:space="0" w:color="auto"/>
              <w:right w:val="single" w:sz="4" w:space="0" w:color="auto"/>
            </w:tcBorders>
            <w:hideMark/>
          </w:tcPr>
          <w:p w:rsidR="009616F0" w:rsidRPr="00332D0E" w:rsidRDefault="009616F0" w:rsidP="009616F0">
            <w:pPr>
              <w:spacing w:line="276" w:lineRule="auto"/>
              <w:rPr>
                <w:rFonts w:ascii="Times New Roman" w:hAnsi="Times New Roman"/>
              </w:rPr>
            </w:pPr>
            <w:r>
              <w:rPr>
                <w:rFonts w:ascii="Times New Roman" w:hAnsi="Times New Roman"/>
              </w:rPr>
              <w:t>Once the S</w:t>
            </w:r>
            <w:r w:rsidR="002C3039">
              <w:rPr>
                <w:rFonts w:ascii="Times New Roman" w:hAnsi="Times New Roman"/>
              </w:rPr>
              <w:t>tandstill Period is over and all</w:t>
            </w:r>
            <w:r>
              <w:rPr>
                <w:rFonts w:ascii="Times New Roman" w:hAnsi="Times New Roman"/>
              </w:rPr>
              <w:t xml:space="preserve"> complaint</w:t>
            </w:r>
            <w:r w:rsidR="002C3039">
              <w:rPr>
                <w:rFonts w:ascii="Times New Roman" w:hAnsi="Times New Roman"/>
              </w:rPr>
              <w:t>s received have</w:t>
            </w:r>
            <w:r>
              <w:rPr>
                <w:rFonts w:ascii="Times New Roman" w:hAnsi="Times New Roman"/>
              </w:rPr>
              <w:t xml:space="preserve"> been fully addressed, t</w:t>
            </w:r>
            <w:r w:rsidRPr="00332D0E">
              <w:rPr>
                <w:rFonts w:ascii="Times New Roman" w:hAnsi="Times New Roman"/>
              </w:rPr>
              <w:t xml:space="preserve">he Client </w:t>
            </w:r>
            <w:r>
              <w:rPr>
                <w:rFonts w:ascii="Times New Roman" w:hAnsi="Times New Roman"/>
              </w:rPr>
              <w:t>shall award the contract by issuing</w:t>
            </w:r>
            <w:r w:rsidRPr="00332D0E">
              <w:rPr>
                <w:rFonts w:ascii="Times New Roman" w:hAnsi="Times New Roman"/>
              </w:rPr>
              <w:t xml:space="preserve"> </w:t>
            </w:r>
            <w:r>
              <w:rPr>
                <w:rFonts w:ascii="Times New Roman" w:hAnsi="Times New Roman"/>
              </w:rPr>
              <w:t>a</w:t>
            </w:r>
            <w:r w:rsidRPr="00332D0E">
              <w:rPr>
                <w:rFonts w:ascii="Times New Roman" w:hAnsi="Times New Roman"/>
              </w:rPr>
              <w:t xml:space="preserve"> Letter of Acceptance </w:t>
            </w:r>
            <w:r>
              <w:rPr>
                <w:rFonts w:ascii="Times New Roman" w:hAnsi="Times New Roman"/>
              </w:rPr>
              <w:t xml:space="preserve">(Notification of Award) </w:t>
            </w:r>
            <w:r w:rsidRPr="00332D0E">
              <w:rPr>
                <w:rFonts w:ascii="Times New Roman" w:hAnsi="Times New Roman"/>
              </w:rPr>
              <w:t xml:space="preserve">to the successful </w:t>
            </w:r>
            <w:r>
              <w:rPr>
                <w:rFonts w:ascii="Times New Roman" w:hAnsi="Times New Roman"/>
              </w:rPr>
              <w:t>Firm</w:t>
            </w:r>
          </w:p>
        </w:tc>
        <w:tc>
          <w:tcPr>
            <w:tcW w:w="4947" w:type="dxa"/>
            <w:tcBorders>
              <w:top w:val="single" w:sz="4" w:space="0" w:color="auto"/>
              <w:left w:val="single" w:sz="4" w:space="0" w:color="auto"/>
              <w:bottom w:val="single" w:sz="4" w:space="0" w:color="auto"/>
              <w:right w:val="single" w:sz="4" w:space="0" w:color="auto"/>
            </w:tcBorders>
            <w:hideMark/>
          </w:tcPr>
          <w:p w:rsidR="009616F0" w:rsidRDefault="009616F0" w:rsidP="00564B07">
            <w:pPr>
              <w:spacing w:line="276" w:lineRule="auto"/>
              <w:rPr>
                <w:rFonts w:ascii="Times New Roman" w:hAnsi="Times New Roman"/>
              </w:rPr>
            </w:pPr>
            <w:r>
              <w:rPr>
                <w:rFonts w:ascii="Times New Roman" w:hAnsi="Times New Roman"/>
              </w:rPr>
              <w:t xml:space="preserve">i. Contract award shall not take place before the expiration of the Standstill Period or until all complaints have been fully resolved. </w:t>
            </w:r>
          </w:p>
          <w:p w:rsidR="009616F0" w:rsidRDefault="009616F0" w:rsidP="00564B07">
            <w:pPr>
              <w:spacing w:line="276" w:lineRule="auto"/>
              <w:rPr>
                <w:rFonts w:ascii="Times New Roman" w:hAnsi="Times New Roman"/>
              </w:rPr>
            </w:pPr>
          </w:p>
          <w:p w:rsidR="009616F0" w:rsidRDefault="009616F0" w:rsidP="00564B07">
            <w:pPr>
              <w:spacing w:line="276" w:lineRule="auto"/>
              <w:rPr>
                <w:rFonts w:ascii="Times New Roman" w:hAnsi="Times New Roman"/>
              </w:rPr>
            </w:pPr>
            <w:r>
              <w:rPr>
                <w:rFonts w:ascii="Times New Roman" w:hAnsi="Times New Roman"/>
              </w:rPr>
              <w:t>ii. The Notification of Contract Award should be done within 14 calendar days after the Standstill/Debriefing Period.</w:t>
            </w:r>
          </w:p>
          <w:p w:rsidR="009616F0" w:rsidRPr="00332D0E" w:rsidRDefault="009616F0" w:rsidP="00564B07">
            <w:pPr>
              <w:spacing w:line="276" w:lineRule="auto"/>
              <w:rPr>
                <w:rFonts w:ascii="Times New Roman" w:hAnsi="Times New Roman"/>
              </w:rPr>
            </w:pPr>
          </w:p>
        </w:tc>
      </w:tr>
      <w:tr w:rsidR="00143619" w:rsidRPr="00332D0E" w:rsidTr="00A41162">
        <w:trPr>
          <w:trHeight w:val="956"/>
        </w:trPr>
        <w:tc>
          <w:tcPr>
            <w:tcW w:w="648" w:type="dxa"/>
            <w:tcBorders>
              <w:top w:val="single" w:sz="4" w:space="0" w:color="auto"/>
              <w:left w:val="single" w:sz="4" w:space="0" w:color="auto"/>
              <w:bottom w:val="single" w:sz="4" w:space="0" w:color="auto"/>
              <w:right w:val="single" w:sz="4" w:space="0" w:color="auto"/>
            </w:tcBorders>
          </w:tcPr>
          <w:p w:rsidR="00143619" w:rsidRPr="00332D0E" w:rsidRDefault="00143619" w:rsidP="00587D7E">
            <w:pPr>
              <w:numPr>
                <w:ilvl w:val="0"/>
                <w:numId w:val="43"/>
              </w:numPr>
              <w:spacing w:before="120" w:line="276" w:lineRule="auto"/>
              <w:jc w:val="both"/>
              <w:rPr>
                <w:rFonts w:ascii="Times New Roman" w:hAnsi="Times New Roman"/>
              </w:rPr>
            </w:pPr>
          </w:p>
        </w:tc>
        <w:tc>
          <w:tcPr>
            <w:tcW w:w="4140" w:type="dxa"/>
            <w:tcBorders>
              <w:top w:val="single" w:sz="4" w:space="0" w:color="auto"/>
              <w:left w:val="single" w:sz="4" w:space="0" w:color="auto"/>
              <w:bottom w:val="single" w:sz="4" w:space="0" w:color="auto"/>
              <w:right w:val="single" w:sz="4" w:space="0" w:color="auto"/>
            </w:tcBorders>
            <w:hideMark/>
          </w:tcPr>
          <w:p w:rsidR="00143619" w:rsidRPr="00332D0E" w:rsidRDefault="00143619" w:rsidP="00E06E98">
            <w:pPr>
              <w:spacing w:line="276" w:lineRule="auto"/>
              <w:rPr>
                <w:rFonts w:ascii="Times New Roman" w:hAnsi="Times New Roman"/>
              </w:rPr>
            </w:pPr>
            <w:r w:rsidRPr="00332D0E">
              <w:rPr>
                <w:rFonts w:ascii="Times New Roman" w:hAnsi="Times New Roman"/>
              </w:rPr>
              <w:t>Following this both parties will sign the contract, and would be bound by its stipula</w:t>
            </w:r>
            <w:r w:rsidR="001B4B55">
              <w:rPr>
                <w:rFonts w:ascii="Times New Roman" w:hAnsi="Times New Roman"/>
              </w:rPr>
              <w:t>tions</w:t>
            </w:r>
          </w:p>
        </w:tc>
        <w:tc>
          <w:tcPr>
            <w:tcW w:w="4947" w:type="dxa"/>
            <w:tcBorders>
              <w:top w:val="single" w:sz="4" w:space="0" w:color="auto"/>
              <w:left w:val="single" w:sz="4" w:space="0" w:color="auto"/>
              <w:bottom w:val="single" w:sz="4" w:space="0" w:color="auto"/>
              <w:right w:val="single" w:sz="4" w:space="0" w:color="auto"/>
            </w:tcBorders>
          </w:tcPr>
          <w:p w:rsidR="00143619" w:rsidRPr="00332D0E" w:rsidRDefault="009616F0" w:rsidP="00BE4BD8">
            <w:pPr>
              <w:spacing w:line="276" w:lineRule="auto"/>
            </w:pPr>
            <w:r w:rsidRPr="00BE4BD8">
              <w:rPr>
                <w:rFonts w:ascii="Times New Roman" w:hAnsi="Times New Roman"/>
              </w:rPr>
              <w:t>i. The Contract should be signed within 21 days after Notification of Contract Award</w:t>
            </w:r>
          </w:p>
        </w:tc>
      </w:tr>
    </w:tbl>
    <w:p w:rsidR="0022294D" w:rsidRPr="00E628EF" w:rsidRDefault="0022294D" w:rsidP="0022294D">
      <w:pPr>
        <w:pStyle w:val="ListParagraph"/>
        <w:tabs>
          <w:tab w:val="left" w:pos="-90"/>
          <w:tab w:val="left" w:pos="0"/>
          <w:tab w:val="left" w:pos="540"/>
        </w:tabs>
        <w:spacing w:before="120" w:after="120" w:line="276" w:lineRule="auto"/>
        <w:ind w:left="0"/>
        <w:contextualSpacing w:val="0"/>
        <w:jc w:val="both"/>
        <w:rPr>
          <w:rFonts w:ascii="Times New Roman" w:eastAsia="Times New Roman" w:hAnsi="Times New Roman"/>
          <w:lang w:bidi="ar-SA"/>
        </w:rPr>
      </w:pPr>
    </w:p>
    <w:p w:rsidR="007467CD" w:rsidRPr="00A41162" w:rsidRDefault="002C3039" w:rsidP="00C76735">
      <w:pPr>
        <w:pStyle w:val="Heading3"/>
        <w:numPr>
          <w:ilvl w:val="0"/>
          <w:numId w:val="0"/>
        </w:numPr>
        <w:rPr>
          <w:b/>
        </w:rPr>
      </w:pPr>
      <w:bookmarkStart w:id="108" w:name="_Toc3929553"/>
      <w:r w:rsidRPr="00A41162">
        <w:rPr>
          <w:b/>
        </w:rPr>
        <w:t xml:space="preserve">3.11 </w:t>
      </w:r>
      <w:r w:rsidR="007467CD" w:rsidRPr="00A41162">
        <w:rPr>
          <w:b/>
        </w:rPr>
        <w:t>Selection Methods for Consulting Services</w:t>
      </w:r>
      <w:bookmarkEnd w:id="108"/>
    </w:p>
    <w:p w:rsidR="002F1553" w:rsidRPr="00332D0E" w:rsidRDefault="007467CD" w:rsidP="00587D7E">
      <w:pPr>
        <w:pStyle w:val="ListParagraph"/>
        <w:numPr>
          <w:ilvl w:val="0"/>
          <w:numId w:val="12"/>
        </w:numPr>
        <w:spacing w:line="276" w:lineRule="auto"/>
        <w:ind w:left="0" w:firstLine="0"/>
        <w:jc w:val="both"/>
        <w:rPr>
          <w:rFonts w:ascii="Times New Roman" w:hAnsi="Times New Roman"/>
        </w:rPr>
      </w:pPr>
      <w:r>
        <w:rPr>
          <w:rFonts w:ascii="Times New Roman" w:hAnsi="Times New Roman"/>
        </w:rPr>
        <w:t>Procurement of Consultancy S</w:t>
      </w:r>
      <w:r w:rsidR="002F1553" w:rsidRPr="00332D0E">
        <w:rPr>
          <w:rFonts w:ascii="Times New Roman" w:hAnsi="Times New Roman"/>
        </w:rPr>
        <w:t xml:space="preserve">ervices will be done </w:t>
      </w:r>
      <w:r w:rsidR="00B034D6">
        <w:rPr>
          <w:rFonts w:ascii="Times New Roman" w:hAnsi="Times New Roman"/>
        </w:rPr>
        <w:t xml:space="preserve">using </w:t>
      </w:r>
      <w:r w:rsidR="002F1553" w:rsidRPr="00332D0E">
        <w:rPr>
          <w:rFonts w:ascii="Times New Roman" w:hAnsi="Times New Roman"/>
        </w:rPr>
        <w:t>the following five (5) selection methods:</w:t>
      </w:r>
    </w:p>
    <w:p w:rsidR="002F1553" w:rsidRPr="00332D0E" w:rsidRDefault="002F1553" w:rsidP="00587D7E">
      <w:pPr>
        <w:pStyle w:val="ListParagraph"/>
        <w:numPr>
          <w:ilvl w:val="0"/>
          <w:numId w:val="44"/>
        </w:numPr>
        <w:tabs>
          <w:tab w:val="left" w:pos="1080"/>
        </w:tabs>
        <w:autoSpaceDE w:val="0"/>
        <w:autoSpaceDN w:val="0"/>
        <w:adjustRightInd w:val="0"/>
        <w:spacing w:line="276" w:lineRule="auto"/>
        <w:ind w:firstLine="0"/>
        <w:jc w:val="both"/>
        <w:rPr>
          <w:rFonts w:ascii="Times New Roman" w:hAnsi="Times New Roman"/>
        </w:rPr>
      </w:pPr>
      <w:r w:rsidRPr="00332D0E">
        <w:rPr>
          <w:rFonts w:ascii="Times New Roman" w:hAnsi="Times New Roman"/>
        </w:rPr>
        <w:t>Quality and Cost-Based Selection (QCBS)</w:t>
      </w:r>
    </w:p>
    <w:p w:rsidR="002F1553" w:rsidRPr="00332D0E" w:rsidRDefault="002F1553" w:rsidP="00587D7E">
      <w:pPr>
        <w:pStyle w:val="ListParagraph"/>
        <w:numPr>
          <w:ilvl w:val="0"/>
          <w:numId w:val="44"/>
        </w:numPr>
        <w:tabs>
          <w:tab w:val="left" w:pos="1080"/>
        </w:tabs>
        <w:autoSpaceDE w:val="0"/>
        <w:autoSpaceDN w:val="0"/>
        <w:adjustRightInd w:val="0"/>
        <w:spacing w:line="276" w:lineRule="auto"/>
        <w:ind w:firstLine="0"/>
        <w:jc w:val="both"/>
        <w:rPr>
          <w:rFonts w:ascii="Times New Roman" w:hAnsi="Times New Roman"/>
        </w:rPr>
      </w:pPr>
      <w:r w:rsidRPr="00332D0E">
        <w:rPr>
          <w:rFonts w:ascii="Times New Roman" w:hAnsi="Times New Roman"/>
        </w:rPr>
        <w:t>Selection under a Fixed Budget (FBS)</w:t>
      </w:r>
    </w:p>
    <w:p w:rsidR="002F1553" w:rsidRPr="00332D0E" w:rsidRDefault="002F1553" w:rsidP="00587D7E">
      <w:pPr>
        <w:pStyle w:val="ListParagraph"/>
        <w:numPr>
          <w:ilvl w:val="0"/>
          <w:numId w:val="44"/>
        </w:numPr>
        <w:tabs>
          <w:tab w:val="left" w:pos="1080"/>
        </w:tabs>
        <w:autoSpaceDE w:val="0"/>
        <w:autoSpaceDN w:val="0"/>
        <w:adjustRightInd w:val="0"/>
        <w:spacing w:line="276" w:lineRule="auto"/>
        <w:ind w:firstLine="0"/>
        <w:jc w:val="both"/>
        <w:rPr>
          <w:rFonts w:ascii="Times New Roman" w:hAnsi="Times New Roman"/>
        </w:rPr>
      </w:pPr>
      <w:r w:rsidRPr="00332D0E">
        <w:rPr>
          <w:rFonts w:ascii="Times New Roman" w:hAnsi="Times New Roman"/>
        </w:rPr>
        <w:t xml:space="preserve">Least-Cost Selection (LCS) </w:t>
      </w:r>
    </w:p>
    <w:p w:rsidR="002F1553" w:rsidRPr="00332D0E" w:rsidRDefault="002F1553" w:rsidP="00587D7E">
      <w:pPr>
        <w:pStyle w:val="ListParagraph"/>
        <w:numPr>
          <w:ilvl w:val="0"/>
          <w:numId w:val="44"/>
        </w:numPr>
        <w:tabs>
          <w:tab w:val="left" w:pos="1080"/>
        </w:tabs>
        <w:autoSpaceDE w:val="0"/>
        <w:autoSpaceDN w:val="0"/>
        <w:adjustRightInd w:val="0"/>
        <w:spacing w:line="276" w:lineRule="auto"/>
        <w:ind w:firstLine="0"/>
        <w:jc w:val="both"/>
        <w:rPr>
          <w:rFonts w:ascii="Times New Roman" w:hAnsi="Times New Roman"/>
        </w:rPr>
      </w:pPr>
      <w:r w:rsidRPr="00332D0E">
        <w:rPr>
          <w:rFonts w:ascii="Times New Roman" w:hAnsi="Times New Roman"/>
        </w:rPr>
        <w:t>Individual Consultant Selection</w:t>
      </w:r>
    </w:p>
    <w:p w:rsidR="002F1553" w:rsidRPr="00332D0E" w:rsidRDefault="002F1553" w:rsidP="00587D7E">
      <w:pPr>
        <w:pStyle w:val="ListParagraph"/>
        <w:numPr>
          <w:ilvl w:val="0"/>
          <w:numId w:val="44"/>
        </w:numPr>
        <w:tabs>
          <w:tab w:val="left" w:pos="1080"/>
        </w:tabs>
        <w:autoSpaceDE w:val="0"/>
        <w:autoSpaceDN w:val="0"/>
        <w:adjustRightInd w:val="0"/>
        <w:spacing w:line="276" w:lineRule="auto"/>
        <w:ind w:firstLine="0"/>
        <w:jc w:val="both"/>
        <w:rPr>
          <w:rFonts w:ascii="Times New Roman" w:hAnsi="Times New Roman"/>
        </w:rPr>
      </w:pPr>
      <w:r w:rsidRPr="00332D0E">
        <w:rPr>
          <w:rFonts w:ascii="Times New Roman" w:hAnsi="Times New Roman"/>
        </w:rPr>
        <w:t>Direct Selection</w:t>
      </w:r>
    </w:p>
    <w:p w:rsidR="002F1553" w:rsidRPr="00A41162" w:rsidRDefault="002C3039" w:rsidP="002C3039">
      <w:pPr>
        <w:pStyle w:val="Heading3"/>
        <w:numPr>
          <w:ilvl w:val="0"/>
          <w:numId w:val="0"/>
        </w:numPr>
        <w:ind w:left="720" w:hanging="720"/>
        <w:rPr>
          <w:b/>
          <w:szCs w:val="24"/>
        </w:rPr>
      </w:pPr>
      <w:bookmarkStart w:id="109" w:name="_Toc3929554"/>
      <w:r w:rsidRPr="00A41162">
        <w:rPr>
          <w:rFonts w:eastAsia="Calibri"/>
          <w:b/>
          <w:bCs/>
          <w:color w:val="000000" w:themeColor="text1"/>
          <w:szCs w:val="24"/>
        </w:rPr>
        <w:t xml:space="preserve">3.11.1 </w:t>
      </w:r>
      <w:r w:rsidR="002F1553" w:rsidRPr="00A41162">
        <w:rPr>
          <w:rFonts w:eastAsia="Calibri"/>
          <w:b/>
          <w:bCs/>
          <w:color w:val="000000" w:themeColor="text1"/>
          <w:szCs w:val="24"/>
        </w:rPr>
        <w:t>Select</w:t>
      </w:r>
      <w:r w:rsidR="002F1553" w:rsidRPr="00A41162">
        <w:rPr>
          <w:b/>
          <w:szCs w:val="24"/>
        </w:rPr>
        <w:t>ion of Consultants Using Quality and Cost-Based Selection (QCBS) Method</w:t>
      </w:r>
      <w:bookmarkEnd w:id="109"/>
    </w:p>
    <w:p w:rsidR="001871E2" w:rsidRDefault="002F1553" w:rsidP="00587D7E">
      <w:pPr>
        <w:pStyle w:val="ListParagraph"/>
        <w:numPr>
          <w:ilvl w:val="0"/>
          <w:numId w:val="12"/>
        </w:numPr>
        <w:spacing w:line="276" w:lineRule="auto"/>
        <w:ind w:left="0" w:firstLine="0"/>
        <w:jc w:val="both"/>
        <w:rPr>
          <w:rFonts w:ascii="Times New Roman" w:hAnsi="Times New Roman"/>
        </w:rPr>
      </w:pPr>
      <w:r w:rsidRPr="001871E2">
        <w:rPr>
          <w:rFonts w:ascii="Times New Roman" w:hAnsi="Times New Roman"/>
        </w:rPr>
        <w:t>Quality and Cost-Based Selection (QCBS) is a method based on the quality of the proposals and the cost of the services to be offered</w:t>
      </w:r>
      <w:r w:rsidR="00C90781" w:rsidRPr="001871E2">
        <w:rPr>
          <w:rFonts w:ascii="Times New Roman" w:hAnsi="Times New Roman"/>
        </w:rPr>
        <w:t xml:space="preserve"> by shortlisted consulting firms. When using his method of selection, the minimum score to be attained for the technical proposals is specified in the Request</w:t>
      </w:r>
      <w:r w:rsidR="0042413E">
        <w:rPr>
          <w:rFonts w:ascii="Times New Roman" w:hAnsi="Times New Roman"/>
        </w:rPr>
        <w:t xml:space="preserve"> for P</w:t>
      </w:r>
      <w:r w:rsidR="00C90781" w:rsidRPr="001871E2">
        <w:rPr>
          <w:rFonts w:ascii="Times New Roman" w:hAnsi="Times New Roman"/>
        </w:rPr>
        <w:t xml:space="preserve">roposals documents and the weight to be given to the quality and cost depends on the nature of the assignment. </w:t>
      </w:r>
      <w:r w:rsidR="001871E2" w:rsidRPr="001871E2">
        <w:rPr>
          <w:rFonts w:ascii="Times New Roman" w:hAnsi="Times New Roman"/>
        </w:rPr>
        <w:t>The firm that obtains the required technical score and attains the highest combined (quality and cost) score is considered the Most Advantageous Proposal.</w:t>
      </w:r>
    </w:p>
    <w:p w:rsidR="007D406E" w:rsidRPr="00A41162" w:rsidRDefault="00B50368" w:rsidP="00B50368">
      <w:pPr>
        <w:pStyle w:val="Heading3"/>
        <w:numPr>
          <w:ilvl w:val="0"/>
          <w:numId w:val="0"/>
        </w:numPr>
        <w:rPr>
          <w:b/>
          <w:szCs w:val="24"/>
        </w:rPr>
      </w:pPr>
      <w:bookmarkStart w:id="110" w:name="_Toc3929555"/>
      <w:r w:rsidRPr="00A41162">
        <w:rPr>
          <w:rFonts w:eastAsia="Calibri"/>
          <w:b/>
          <w:bCs/>
          <w:color w:val="000000" w:themeColor="text1"/>
          <w:szCs w:val="24"/>
        </w:rPr>
        <w:t xml:space="preserve">3.11.2 </w:t>
      </w:r>
      <w:r w:rsidR="007D406E" w:rsidRPr="00A41162">
        <w:rPr>
          <w:rFonts w:eastAsia="Calibri"/>
          <w:b/>
          <w:bCs/>
          <w:color w:val="000000" w:themeColor="text1"/>
          <w:szCs w:val="24"/>
        </w:rPr>
        <w:t>Fixed Budget</w:t>
      </w:r>
      <w:r w:rsidR="007D406E" w:rsidRPr="00A41162">
        <w:rPr>
          <w:b/>
          <w:szCs w:val="24"/>
        </w:rPr>
        <w:t xml:space="preserve"> Selection (FBS) Method</w:t>
      </w:r>
      <w:bookmarkEnd w:id="110"/>
    </w:p>
    <w:p w:rsidR="007D406E" w:rsidRPr="00332D0E" w:rsidRDefault="007D406E" w:rsidP="00587D7E">
      <w:pPr>
        <w:pStyle w:val="ListParagraph"/>
        <w:numPr>
          <w:ilvl w:val="0"/>
          <w:numId w:val="12"/>
        </w:numPr>
        <w:spacing w:before="240" w:after="120" w:line="276" w:lineRule="auto"/>
        <w:ind w:left="0" w:firstLine="0"/>
        <w:contextualSpacing w:val="0"/>
        <w:jc w:val="both"/>
        <w:rPr>
          <w:rFonts w:ascii="Times New Roman" w:hAnsi="Times New Roman"/>
        </w:rPr>
      </w:pPr>
      <w:r w:rsidRPr="00332D0E">
        <w:rPr>
          <w:rFonts w:ascii="Times New Roman" w:hAnsi="Times New Roman"/>
        </w:rPr>
        <w:t xml:space="preserve">Selection under a Fixed Budget (SFB) is based on the disclosure in the RFP of the available budget to invited consultants and selecting the consultant with the highest-ranking technical proposal within that budget. Whilst using this selection method, the </w:t>
      </w:r>
      <w:r w:rsidR="0042413E">
        <w:rPr>
          <w:rFonts w:ascii="Times New Roman" w:hAnsi="Times New Roman"/>
        </w:rPr>
        <w:t>Entity</w:t>
      </w:r>
      <w:r w:rsidR="00B50368">
        <w:rPr>
          <w:rFonts w:ascii="Times New Roman" w:hAnsi="Times New Roman"/>
        </w:rPr>
        <w:t xml:space="preserve"> </w:t>
      </w:r>
      <w:r w:rsidRPr="00332D0E">
        <w:rPr>
          <w:rFonts w:ascii="Times New Roman" w:hAnsi="Times New Roman"/>
        </w:rPr>
        <w:t xml:space="preserve">shall ensure that the budget is (as much as possible) compatible with the TOR and that, consultants will be able to perform the tasks within the budget. </w:t>
      </w:r>
    </w:p>
    <w:p w:rsidR="007D406E" w:rsidRPr="00332D0E" w:rsidRDefault="007D406E" w:rsidP="00587D7E">
      <w:pPr>
        <w:pStyle w:val="ListParagraph"/>
        <w:numPr>
          <w:ilvl w:val="0"/>
          <w:numId w:val="12"/>
        </w:numPr>
        <w:spacing w:after="240" w:line="276" w:lineRule="auto"/>
        <w:ind w:left="0" w:firstLine="0"/>
        <w:jc w:val="both"/>
        <w:rPr>
          <w:rFonts w:ascii="Times New Roman" w:hAnsi="Times New Roman"/>
        </w:rPr>
      </w:pPr>
      <w:r w:rsidRPr="00332D0E">
        <w:rPr>
          <w:rFonts w:ascii="Times New Roman" w:hAnsi="Times New Roman"/>
        </w:rPr>
        <w:t xml:space="preserve">Evaluation of all technical proposals shall be carried out first as in the QCBS method. The Proposal with the highest technical score </w:t>
      </w:r>
      <w:r w:rsidR="0042413E">
        <w:rPr>
          <w:rFonts w:ascii="Times New Roman" w:hAnsi="Times New Roman"/>
        </w:rPr>
        <w:t>which</w:t>
      </w:r>
      <w:r w:rsidRPr="00332D0E">
        <w:rPr>
          <w:rFonts w:ascii="Times New Roman" w:hAnsi="Times New Roman"/>
        </w:rPr>
        <w:t xml:space="preserve"> </w:t>
      </w:r>
      <w:r w:rsidR="0042413E">
        <w:rPr>
          <w:rFonts w:ascii="Times New Roman" w:hAnsi="Times New Roman"/>
        </w:rPr>
        <w:t xml:space="preserve">also </w:t>
      </w:r>
      <w:r w:rsidRPr="00332D0E">
        <w:rPr>
          <w:rFonts w:ascii="Times New Roman" w:hAnsi="Times New Roman"/>
        </w:rPr>
        <w:t xml:space="preserve">meets the fixed budget requirement is considered the Most Advantageous Proposal and recommended for award of contract. </w:t>
      </w:r>
    </w:p>
    <w:p w:rsidR="007D406E" w:rsidRPr="00A41162" w:rsidRDefault="00490509" w:rsidP="00490509">
      <w:pPr>
        <w:pStyle w:val="Heading3"/>
        <w:numPr>
          <w:ilvl w:val="0"/>
          <w:numId w:val="0"/>
        </w:numPr>
        <w:rPr>
          <w:b/>
          <w:szCs w:val="24"/>
        </w:rPr>
      </w:pPr>
      <w:bookmarkStart w:id="111" w:name="_Toc3929556"/>
      <w:r w:rsidRPr="00A41162">
        <w:rPr>
          <w:rFonts w:eastAsia="Calibri"/>
          <w:b/>
          <w:bCs/>
          <w:color w:val="000000" w:themeColor="text1"/>
          <w:szCs w:val="24"/>
        </w:rPr>
        <w:t xml:space="preserve">3.11.3 </w:t>
      </w:r>
      <w:r w:rsidR="007D406E" w:rsidRPr="00A41162">
        <w:rPr>
          <w:rFonts w:eastAsia="Calibri"/>
          <w:b/>
          <w:bCs/>
          <w:color w:val="000000" w:themeColor="text1"/>
          <w:szCs w:val="24"/>
        </w:rPr>
        <w:t>Selection of Consultants using Least Cost Selection (LCS) Method</w:t>
      </w:r>
      <w:bookmarkEnd w:id="111"/>
    </w:p>
    <w:p w:rsidR="007D406E" w:rsidRPr="00332D0E" w:rsidRDefault="007D406E" w:rsidP="00587D7E">
      <w:pPr>
        <w:pStyle w:val="ListParagraph"/>
        <w:numPr>
          <w:ilvl w:val="0"/>
          <w:numId w:val="12"/>
        </w:numPr>
        <w:spacing w:after="240" w:line="276" w:lineRule="auto"/>
        <w:ind w:left="0" w:firstLine="0"/>
        <w:jc w:val="both"/>
        <w:rPr>
          <w:rFonts w:ascii="Times New Roman" w:hAnsi="Times New Roman"/>
        </w:rPr>
      </w:pPr>
      <w:r w:rsidRPr="00332D0E">
        <w:rPr>
          <w:rFonts w:ascii="Times New Roman" w:hAnsi="Times New Roman"/>
        </w:rPr>
        <w:t xml:space="preserve">Under Least-Cost Selection (LCS), a minimum qualifying mark for technical proposals is established and indicated in the RFP. Proposals scoring less than the minimum technical qualifying mark are rejected, and the financial envelopes of the rest are opened in public. The proposal with Technical Score above the minimum set and with the lowest evaluated cost is considered the Most Advantageous Proposal. </w:t>
      </w:r>
    </w:p>
    <w:p w:rsidR="001871E2" w:rsidRPr="00A41162" w:rsidRDefault="00B50368" w:rsidP="00C76735">
      <w:pPr>
        <w:pStyle w:val="Heading3"/>
        <w:numPr>
          <w:ilvl w:val="0"/>
          <w:numId w:val="0"/>
        </w:numPr>
        <w:ind w:left="630" w:hanging="540"/>
      </w:pPr>
      <w:bookmarkStart w:id="112" w:name="_Toc3929557"/>
      <w:r w:rsidRPr="00A41162">
        <w:rPr>
          <w:rStyle w:val="Heading2Char"/>
          <w:rFonts w:eastAsia="MS Mincho"/>
          <w:color w:val="000000" w:themeColor="text1"/>
          <w:szCs w:val="24"/>
        </w:rPr>
        <w:t xml:space="preserve">3.12 </w:t>
      </w:r>
      <w:r w:rsidR="00B26727" w:rsidRPr="00A41162">
        <w:rPr>
          <w:rStyle w:val="Heading2Char"/>
          <w:rFonts w:eastAsia="MS Mincho"/>
          <w:color w:val="000000" w:themeColor="text1"/>
          <w:szCs w:val="24"/>
        </w:rPr>
        <w:t xml:space="preserve">Steps for Procurement of Consulting Services using </w:t>
      </w:r>
      <w:r w:rsidR="00B26727" w:rsidRPr="00A41162">
        <w:t xml:space="preserve">QCBS, FBS and LCS </w:t>
      </w:r>
      <w:r w:rsidR="00B26727" w:rsidRPr="00A41162">
        <w:rPr>
          <w:rStyle w:val="Heading2Char"/>
          <w:rFonts w:eastAsia="MS Mincho"/>
          <w:color w:val="000000" w:themeColor="text1"/>
          <w:szCs w:val="24"/>
        </w:rPr>
        <w:t>Selection Methods</w:t>
      </w:r>
      <w:bookmarkEnd w:id="112"/>
    </w:p>
    <w:p w:rsidR="002F1553" w:rsidRPr="001871E2" w:rsidRDefault="002F1553" w:rsidP="00587D7E">
      <w:pPr>
        <w:pStyle w:val="ListParagraph"/>
        <w:numPr>
          <w:ilvl w:val="0"/>
          <w:numId w:val="12"/>
        </w:numPr>
        <w:spacing w:after="240" w:line="276" w:lineRule="auto"/>
        <w:ind w:left="0" w:firstLine="0"/>
        <w:jc w:val="both"/>
        <w:rPr>
          <w:rFonts w:ascii="Times New Roman" w:hAnsi="Times New Roman"/>
        </w:rPr>
      </w:pPr>
      <w:r w:rsidRPr="001871E2">
        <w:rPr>
          <w:rFonts w:ascii="Times New Roman" w:hAnsi="Times New Roman"/>
        </w:rPr>
        <w:t xml:space="preserve">The steps indicated below </w:t>
      </w:r>
      <w:r w:rsidR="001871E2">
        <w:rPr>
          <w:rFonts w:ascii="Times New Roman" w:hAnsi="Times New Roman"/>
        </w:rPr>
        <w:t xml:space="preserve">can be used </w:t>
      </w:r>
      <w:r w:rsidRPr="001871E2">
        <w:rPr>
          <w:rFonts w:ascii="Times New Roman" w:hAnsi="Times New Roman"/>
        </w:rPr>
        <w:t xml:space="preserve">for selection of consultants using </w:t>
      </w:r>
      <w:r w:rsidR="001871E2">
        <w:rPr>
          <w:rFonts w:ascii="Times New Roman" w:hAnsi="Times New Roman"/>
        </w:rPr>
        <w:t xml:space="preserve">the </w:t>
      </w:r>
      <w:r w:rsidRPr="001871E2">
        <w:rPr>
          <w:rFonts w:ascii="Times New Roman" w:hAnsi="Times New Roman"/>
        </w:rPr>
        <w:t>QCBS</w:t>
      </w:r>
      <w:r w:rsidR="007D406E">
        <w:rPr>
          <w:rFonts w:ascii="Times New Roman" w:hAnsi="Times New Roman"/>
        </w:rPr>
        <w:t>, FBS and LCS</w:t>
      </w:r>
      <w:r w:rsidRPr="001871E2">
        <w:rPr>
          <w:rFonts w:ascii="Times New Roman" w:hAnsi="Times New Roman"/>
        </w:rPr>
        <w:t xml:space="preserve"> </w:t>
      </w:r>
      <w:r w:rsidR="001871E2">
        <w:rPr>
          <w:rFonts w:ascii="Times New Roman" w:hAnsi="Times New Roman"/>
        </w:rPr>
        <w:t>method</w:t>
      </w:r>
      <w:r w:rsidR="007D406E">
        <w:rPr>
          <w:rFonts w:ascii="Times New Roman" w:hAnsi="Times New Roman"/>
        </w:rPr>
        <w:t>s</w:t>
      </w:r>
      <w:r w:rsidRPr="001871E2">
        <w:rPr>
          <w:rFonts w:ascii="Times New Roman" w:hAnsi="Times New Roman"/>
        </w:rPr>
        <w:t>:</w:t>
      </w:r>
    </w:p>
    <w:p w:rsidR="002F1553" w:rsidRPr="00332D0E" w:rsidRDefault="007D406E" w:rsidP="002F1553">
      <w:pPr>
        <w:spacing w:line="276" w:lineRule="auto"/>
        <w:rPr>
          <w:rFonts w:ascii="Times New Roman" w:hAnsi="Times New Roman"/>
          <w:b/>
        </w:rPr>
      </w:pPr>
      <w:r>
        <w:rPr>
          <w:rFonts w:ascii="Times New Roman" w:hAnsi="Times New Roman"/>
          <w:b/>
        </w:rPr>
        <w:t xml:space="preserve">Table </w:t>
      </w:r>
      <w:r w:rsidR="00B50368">
        <w:rPr>
          <w:rFonts w:ascii="Times New Roman" w:hAnsi="Times New Roman"/>
          <w:b/>
        </w:rPr>
        <w:t>3</w:t>
      </w:r>
      <w:r w:rsidR="002F1553" w:rsidRPr="00332D0E">
        <w:rPr>
          <w:rFonts w:ascii="Times New Roman" w:hAnsi="Times New Roman"/>
          <w:b/>
        </w:rPr>
        <w:t xml:space="preserve">: </w:t>
      </w:r>
      <w:r>
        <w:rPr>
          <w:rFonts w:ascii="Times New Roman" w:hAnsi="Times New Roman"/>
          <w:b/>
        </w:rPr>
        <w:t xml:space="preserve">Common Procedures for QCBS, FBS, and LCS </w:t>
      </w:r>
    </w:p>
    <w:tbl>
      <w:tblPr>
        <w:tblW w:w="9195" w:type="dxa"/>
        <w:tblBorders>
          <w:top w:val="single" w:sz="12" w:space="0" w:color="008000"/>
          <w:left w:val="single" w:sz="6" w:space="0" w:color="008000"/>
          <w:bottom w:val="single" w:sz="12" w:space="0" w:color="008000"/>
          <w:right w:val="single" w:sz="6" w:space="0" w:color="008000"/>
          <w:insideH w:val="single" w:sz="6" w:space="0" w:color="000000"/>
        </w:tblBorders>
        <w:tblLayout w:type="fixed"/>
        <w:tblLook w:val="04A0" w:firstRow="1" w:lastRow="0" w:firstColumn="1" w:lastColumn="0" w:noHBand="0" w:noVBand="1"/>
      </w:tblPr>
      <w:tblGrid>
        <w:gridCol w:w="533"/>
        <w:gridCol w:w="4352"/>
        <w:gridCol w:w="4310"/>
      </w:tblGrid>
      <w:tr w:rsidR="002F1553" w:rsidRPr="00332D0E" w:rsidTr="00A529B9">
        <w:trPr>
          <w:trHeight w:val="421"/>
          <w:tblHeader/>
        </w:trPr>
        <w:tc>
          <w:tcPr>
            <w:tcW w:w="533" w:type="dxa"/>
            <w:tcBorders>
              <w:top w:val="single" w:sz="8" w:space="0" w:color="auto"/>
              <w:left w:val="single" w:sz="8" w:space="0" w:color="auto"/>
              <w:bottom w:val="single" w:sz="8" w:space="0" w:color="auto"/>
              <w:right w:val="single" w:sz="8" w:space="0" w:color="auto"/>
            </w:tcBorders>
            <w:hideMark/>
          </w:tcPr>
          <w:p w:rsidR="002F1553" w:rsidRPr="00332D0E" w:rsidRDefault="002F1553" w:rsidP="00F44491">
            <w:pPr>
              <w:tabs>
                <w:tab w:val="left" w:pos="1440"/>
              </w:tabs>
              <w:spacing w:line="276" w:lineRule="auto"/>
              <w:jc w:val="center"/>
              <w:rPr>
                <w:rFonts w:ascii="Times New Roman" w:hAnsi="Times New Roman"/>
              </w:rPr>
            </w:pPr>
            <w:r w:rsidRPr="00332D0E">
              <w:rPr>
                <w:rFonts w:ascii="Times New Roman" w:hAnsi="Times New Roman"/>
              </w:rPr>
              <w:t>No</w:t>
            </w:r>
          </w:p>
        </w:tc>
        <w:tc>
          <w:tcPr>
            <w:tcW w:w="4352" w:type="dxa"/>
            <w:tcBorders>
              <w:top w:val="single" w:sz="8" w:space="0" w:color="auto"/>
              <w:left w:val="single" w:sz="8" w:space="0" w:color="auto"/>
              <w:bottom w:val="single" w:sz="8" w:space="0" w:color="auto"/>
              <w:right w:val="single" w:sz="8" w:space="0" w:color="auto"/>
            </w:tcBorders>
            <w:hideMark/>
          </w:tcPr>
          <w:p w:rsidR="002F1553" w:rsidRPr="00332D0E" w:rsidRDefault="002F1553" w:rsidP="00F44491">
            <w:pPr>
              <w:tabs>
                <w:tab w:val="left" w:pos="1440"/>
              </w:tabs>
              <w:spacing w:line="276" w:lineRule="auto"/>
              <w:jc w:val="center"/>
              <w:rPr>
                <w:rFonts w:ascii="Times New Roman" w:hAnsi="Times New Roman"/>
              </w:rPr>
            </w:pPr>
            <w:r w:rsidRPr="00332D0E">
              <w:rPr>
                <w:rFonts w:ascii="Times New Roman" w:hAnsi="Times New Roman"/>
              </w:rPr>
              <w:t>Activity</w:t>
            </w:r>
          </w:p>
        </w:tc>
        <w:tc>
          <w:tcPr>
            <w:tcW w:w="4310" w:type="dxa"/>
            <w:tcBorders>
              <w:top w:val="single" w:sz="8" w:space="0" w:color="auto"/>
              <w:left w:val="single" w:sz="8" w:space="0" w:color="auto"/>
              <w:bottom w:val="single" w:sz="8" w:space="0" w:color="auto"/>
              <w:right w:val="single" w:sz="8" w:space="0" w:color="auto"/>
            </w:tcBorders>
            <w:hideMark/>
          </w:tcPr>
          <w:p w:rsidR="002F1553" w:rsidRPr="00332D0E" w:rsidRDefault="002F1553" w:rsidP="00F44491">
            <w:pPr>
              <w:tabs>
                <w:tab w:val="left" w:pos="1440"/>
              </w:tabs>
              <w:spacing w:line="276" w:lineRule="auto"/>
              <w:jc w:val="center"/>
              <w:rPr>
                <w:rFonts w:ascii="Times New Roman" w:hAnsi="Times New Roman"/>
              </w:rPr>
            </w:pPr>
            <w:r w:rsidRPr="00332D0E">
              <w:rPr>
                <w:rFonts w:ascii="Times New Roman" w:hAnsi="Times New Roman"/>
              </w:rPr>
              <w:t>Remarks</w:t>
            </w:r>
          </w:p>
        </w:tc>
      </w:tr>
      <w:tr w:rsidR="002F1553" w:rsidRPr="00332D0E" w:rsidTr="00A529B9">
        <w:tc>
          <w:tcPr>
            <w:tcW w:w="533" w:type="dxa"/>
            <w:tcBorders>
              <w:top w:val="single" w:sz="8" w:space="0" w:color="auto"/>
              <w:left w:val="single" w:sz="8" w:space="0" w:color="auto"/>
              <w:bottom w:val="single" w:sz="8" w:space="0" w:color="auto"/>
              <w:right w:val="single" w:sz="8" w:space="0" w:color="auto"/>
            </w:tcBorders>
            <w:hideMark/>
          </w:tcPr>
          <w:p w:rsidR="002F1553" w:rsidRPr="00332D0E" w:rsidRDefault="002F1553" w:rsidP="00F44491">
            <w:pPr>
              <w:tabs>
                <w:tab w:val="left" w:pos="1440"/>
              </w:tabs>
              <w:spacing w:line="276" w:lineRule="auto"/>
              <w:rPr>
                <w:rFonts w:ascii="Times New Roman" w:hAnsi="Times New Roman"/>
              </w:rPr>
            </w:pPr>
            <w:r w:rsidRPr="00332D0E">
              <w:rPr>
                <w:rFonts w:ascii="Times New Roman" w:hAnsi="Times New Roman"/>
              </w:rPr>
              <w:t>1.</w:t>
            </w:r>
          </w:p>
        </w:tc>
        <w:tc>
          <w:tcPr>
            <w:tcW w:w="4352" w:type="dxa"/>
            <w:tcBorders>
              <w:top w:val="single" w:sz="8" w:space="0" w:color="auto"/>
              <w:left w:val="single" w:sz="8" w:space="0" w:color="auto"/>
              <w:bottom w:val="single" w:sz="8" w:space="0" w:color="auto"/>
              <w:right w:val="single" w:sz="8" w:space="0" w:color="auto"/>
            </w:tcBorders>
            <w:hideMark/>
          </w:tcPr>
          <w:p w:rsidR="002F1553" w:rsidRPr="00332D0E" w:rsidRDefault="00A529B9" w:rsidP="00A529B9">
            <w:pPr>
              <w:tabs>
                <w:tab w:val="left" w:pos="1440"/>
              </w:tabs>
              <w:spacing w:line="276" w:lineRule="auto"/>
              <w:rPr>
                <w:rFonts w:ascii="Times New Roman" w:hAnsi="Times New Roman"/>
              </w:rPr>
            </w:pPr>
            <w:r>
              <w:rPr>
                <w:rFonts w:ascii="Times New Roman" w:hAnsi="Times New Roman"/>
              </w:rPr>
              <w:t>Prepare the ToR for the assignment  indicating clearly the Objectives, goals, background information, scope, etc.</w:t>
            </w:r>
          </w:p>
        </w:tc>
        <w:tc>
          <w:tcPr>
            <w:tcW w:w="4310" w:type="dxa"/>
            <w:tcBorders>
              <w:top w:val="single" w:sz="8" w:space="0" w:color="auto"/>
              <w:left w:val="single" w:sz="8" w:space="0" w:color="auto"/>
              <w:bottom w:val="single" w:sz="8" w:space="0" w:color="auto"/>
              <w:right w:val="single" w:sz="8" w:space="0" w:color="auto"/>
            </w:tcBorders>
            <w:hideMark/>
          </w:tcPr>
          <w:p w:rsidR="002F1553" w:rsidRPr="00332D0E" w:rsidRDefault="00E640AA" w:rsidP="00F44491">
            <w:pPr>
              <w:tabs>
                <w:tab w:val="left" w:pos="1440"/>
              </w:tabs>
              <w:spacing w:line="276" w:lineRule="auto"/>
              <w:rPr>
                <w:rFonts w:ascii="Times New Roman" w:hAnsi="Times New Roman"/>
              </w:rPr>
            </w:pPr>
            <w:r>
              <w:rPr>
                <w:rFonts w:ascii="Times New Roman" w:hAnsi="Times New Roman"/>
              </w:rPr>
              <w:t xml:space="preserve">i. </w:t>
            </w:r>
            <w:r w:rsidR="00A529B9">
              <w:rPr>
                <w:rFonts w:ascii="Times New Roman" w:hAnsi="Times New Roman"/>
              </w:rPr>
              <w:t>Seek the Bank’s review and No-Objection if it is a prior review procurement</w:t>
            </w:r>
          </w:p>
        </w:tc>
      </w:tr>
      <w:tr w:rsidR="00E640AA" w:rsidRPr="00332D0E" w:rsidTr="00A529B9">
        <w:trPr>
          <w:trHeight w:val="520"/>
        </w:trPr>
        <w:tc>
          <w:tcPr>
            <w:tcW w:w="533" w:type="dxa"/>
            <w:tcBorders>
              <w:top w:val="single" w:sz="8" w:space="0" w:color="auto"/>
              <w:left w:val="single" w:sz="8" w:space="0" w:color="auto"/>
              <w:bottom w:val="single" w:sz="8" w:space="0" w:color="auto"/>
              <w:right w:val="single" w:sz="8" w:space="0" w:color="auto"/>
            </w:tcBorders>
            <w:hideMark/>
          </w:tcPr>
          <w:p w:rsidR="00E640AA" w:rsidRDefault="00C76735" w:rsidP="00F44491">
            <w:pPr>
              <w:tabs>
                <w:tab w:val="left" w:pos="1440"/>
              </w:tabs>
              <w:spacing w:line="276" w:lineRule="auto"/>
              <w:rPr>
                <w:rFonts w:ascii="Times New Roman" w:hAnsi="Times New Roman"/>
              </w:rPr>
            </w:pPr>
            <w:r>
              <w:rPr>
                <w:rFonts w:ascii="Times New Roman" w:hAnsi="Times New Roman"/>
              </w:rPr>
              <w:t>2</w:t>
            </w:r>
          </w:p>
          <w:p w:rsidR="00E640AA" w:rsidRPr="00332D0E" w:rsidRDefault="00E640AA" w:rsidP="00F44491">
            <w:pPr>
              <w:tabs>
                <w:tab w:val="left" w:pos="1440"/>
              </w:tabs>
              <w:spacing w:line="276" w:lineRule="auto"/>
              <w:rPr>
                <w:rFonts w:ascii="Times New Roman" w:hAnsi="Times New Roman"/>
              </w:rPr>
            </w:pPr>
          </w:p>
        </w:tc>
        <w:tc>
          <w:tcPr>
            <w:tcW w:w="4352" w:type="dxa"/>
            <w:tcBorders>
              <w:top w:val="single" w:sz="8" w:space="0" w:color="auto"/>
              <w:left w:val="single" w:sz="8" w:space="0" w:color="auto"/>
              <w:bottom w:val="single" w:sz="8" w:space="0" w:color="auto"/>
              <w:right w:val="single" w:sz="8" w:space="0" w:color="auto"/>
            </w:tcBorders>
            <w:hideMark/>
          </w:tcPr>
          <w:p w:rsidR="00E640AA" w:rsidRPr="00332D0E" w:rsidRDefault="00E640AA" w:rsidP="00F44491">
            <w:pPr>
              <w:tabs>
                <w:tab w:val="left" w:pos="1440"/>
              </w:tabs>
              <w:spacing w:line="276" w:lineRule="auto"/>
              <w:rPr>
                <w:rFonts w:ascii="Times New Roman" w:hAnsi="Times New Roman"/>
              </w:rPr>
            </w:pPr>
            <w:r>
              <w:rPr>
                <w:rFonts w:ascii="Times New Roman" w:hAnsi="Times New Roman"/>
              </w:rPr>
              <w:t>Prepare the Request for Expression of Interest (REoI) using the template provided at the Bank’s external website</w:t>
            </w:r>
          </w:p>
        </w:tc>
        <w:tc>
          <w:tcPr>
            <w:tcW w:w="4310" w:type="dxa"/>
            <w:tcBorders>
              <w:top w:val="single" w:sz="8" w:space="0" w:color="auto"/>
              <w:left w:val="single" w:sz="8" w:space="0" w:color="auto"/>
              <w:bottom w:val="single" w:sz="8" w:space="0" w:color="auto"/>
              <w:right w:val="single" w:sz="8" w:space="0" w:color="auto"/>
            </w:tcBorders>
            <w:hideMark/>
          </w:tcPr>
          <w:p w:rsidR="00E640AA" w:rsidRDefault="00E640AA" w:rsidP="00564B07">
            <w:pPr>
              <w:tabs>
                <w:tab w:val="left" w:pos="1440"/>
              </w:tabs>
              <w:spacing w:line="276" w:lineRule="auto"/>
              <w:rPr>
                <w:rFonts w:ascii="Times New Roman" w:hAnsi="Times New Roman"/>
              </w:rPr>
            </w:pPr>
            <w:r>
              <w:rPr>
                <w:rFonts w:ascii="Times New Roman" w:hAnsi="Times New Roman"/>
              </w:rPr>
              <w:t>i. The REoI contains the complete ToR.</w:t>
            </w:r>
          </w:p>
          <w:p w:rsidR="00E640AA" w:rsidRDefault="00E640AA" w:rsidP="00564B07">
            <w:pPr>
              <w:tabs>
                <w:tab w:val="left" w:pos="1440"/>
              </w:tabs>
              <w:spacing w:line="276" w:lineRule="auto"/>
              <w:rPr>
                <w:rFonts w:ascii="Times New Roman" w:hAnsi="Times New Roman"/>
              </w:rPr>
            </w:pPr>
          </w:p>
          <w:p w:rsidR="00E640AA" w:rsidRPr="00332D0E" w:rsidRDefault="00E640AA" w:rsidP="00564B07">
            <w:pPr>
              <w:tabs>
                <w:tab w:val="left" w:pos="1440"/>
              </w:tabs>
              <w:spacing w:line="276" w:lineRule="auto"/>
              <w:rPr>
                <w:rFonts w:ascii="Times New Roman" w:hAnsi="Times New Roman"/>
              </w:rPr>
            </w:pPr>
            <w:r>
              <w:rPr>
                <w:rFonts w:ascii="Times New Roman" w:hAnsi="Times New Roman"/>
              </w:rPr>
              <w:t>ii. Seek the Bank’s review and No-Objection if it is a prior review procurement</w:t>
            </w:r>
          </w:p>
        </w:tc>
      </w:tr>
      <w:tr w:rsidR="00E640AA" w:rsidRPr="00332D0E" w:rsidTr="00A529B9">
        <w:tc>
          <w:tcPr>
            <w:tcW w:w="533" w:type="dxa"/>
            <w:tcBorders>
              <w:top w:val="single" w:sz="8" w:space="0" w:color="auto"/>
              <w:left w:val="single" w:sz="8" w:space="0" w:color="auto"/>
              <w:bottom w:val="single" w:sz="8" w:space="0" w:color="auto"/>
              <w:right w:val="single" w:sz="8" w:space="0" w:color="auto"/>
            </w:tcBorders>
            <w:hideMark/>
          </w:tcPr>
          <w:p w:rsidR="00E640AA" w:rsidRDefault="00E640AA" w:rsidP="00F44491">
            <w:pPr>
              <w:tabs>
                <w:tab w:val="left" w:pos="1440"/>
              </w:tabs>
              <w:spacing w:line="276" w:lineRule="auto"/>
              <w:rPr>
                <w:rFonts w:ascii="Times New Roman" w:hAnsi="Times New Roman"/>
              </w:rPr>
            </w:pPr>
          </w:p>
        </w:tc>
        <w:tc>
          <w:tcPr>
            <w:tcW w:w="4352" w:type="dxa"/>
            <w:tcBorders>
              <w:top w:val="single" w:sz="8" w:space="0" w:color="auto"/>
              <w:left w:val="single" w:sz="8" w:space="0" w:color="auto"/>
              <w:bottom w:val="single" w:sz="8" w:space="0" w:color="auto"/>
              <w:right w:val="single" w:sz="8" w:space="0" w:color="auto"/>
            </w:tcBorders>
            <w:hideMark/>
          </w:tcPr>
          <w:p w:rsidR="00E640AA" w:rsidRPr="00332D0E" w:rsidRDefault="00E640AA" w:rsidP="00F44491">
            <w:pPr>
              <w:tabs>
                <w:tab w:val="left" w:pos="1440"/>
              </w:tabs>
              <w:spacing w:line="276" w:lineRule="auto"/>
              <w:rPr>
                <w:rFonts w:ascii="Times New Roman" w:hAnsi="Times New Roman"/>
              </w:rPr>
            </w:pPr>
          </w:p>
        </w:tc>
        <w:tc>
          <w:tcPr>
            <w:tcW w:w="4310" w:type="dxa"/>
            <w:tcBorders>
              <w:top w:val="single" w:sz="8" w:space="0" w:color="auto"/>
              <w:left w:val="single" w:sz="8" w:space="0" w:color="auto"/>
              <w:bottom w:val="single" w:sz="8" w:space="0" w:color="auto"/>
              <w:right w:val="single" w:sz="8" w:space="0" w:color="auto"/>
            </w:tcBorders>
            <w:hideMark/>
          </w:tcPr>
          <w:p w:rsidR="00E640AA" w:rsidRPr="00332D0E" w:rsidRDefault="00E640AA" w:rsidP="00F44491">
            <w:pPr>
              <w:tabs>
                <w:tab w:val="left" w:pos="1440"/>
              </w:tabs>
              <w:spacing w:line="276" w:lineRule="auto"/>
              <w:rPr>
                <w:rFonts w:ascii="Times New Roman" w:hAnsi="Times New Roman"/>
              </w:rPr>
            </w:pPr>
          </w:p>
        </w:tc>
      </w:tr>
      <w:tr w:rsidR="00E640AA" w:rsidRPr="00332D0E" w:rsidTr="00A529B9">
        <w:tc>
          <w:tcPr>
            <w:tcW w:w="533" w:type="dxa"/>
            <w:tcBorders>
              <w:top w:val="single" w:sz="8" w:space="0" w:color="auto"/>
              <w:left w:val="single" w:sz="8" w:space="0" w:color="auto"/>
              <w:bottom w:val="single" w:sz="8" w:space="0" w:color="auto"/>
              <w:right w:val="single" w:sz="8" w:space="0" w:color="auto"/>
            </w:tcBorders>
            <w:hideMark/>
          </w:tcPr>
          <w:p w:rsidR="00E640AA" w:rsidRPr="00332D0E" w:rsidRDefault="00C76735" w:rsidP="00F44491">
            <w:pPr>
              <w:tabs>
                <w:tab w:val="left" w:pos="1440"/>
              </w:tabs>
              <w:spacing w:line="276" w:lineRule="auto"/>
              <w:rPr>
                <w:rFonts w:ascii="Times New Roman" w:hAnsi="Times New Roman"/>
              </w:rPr>
            </w:pPr>
            <w:r>
              <w:rPr>
                <w:rFonts w:ascii="Times New Roman" w:hAnsi="Times New Roman"/>
              </w:rPr>
              <w:t>3</w:t>
            </w:r>
            <w:r w:rsidR="00E640AA" w:rsidRPr="00332D0E">
              <w:rPr>
                <w:rFonts w:ascii="Times New Roman" w:hAnsi="Times New Roman"/>
              </w:rPr>
              <w:t>.</w:t>
            </w:r>
          </w:p>
        </w:tc>
        <w:tc>
          <w:tcPr>
            <w:tcW w:w="4352" w:type="dxa"/>
            <w:tcBorders>
              <w:top w:val="single" w:sz="8" w:space="0" w:color="auto"/>
              <w:left w:val="single" w:sz="8" w:space="0" w:color="auto"/>
              <w:bottom w:val="single" w:sz="8" w:space="0" w:color="auto"/>
              <w:right w:val="single" w:sz="8" w:space="0" w:color="auto"/>
            </w:tcBorders>
            <w:hideMark/>
          </w:tcPr>
          <w:p w:rsidR="00E640AA" w:rsidRPr="00332D0E" w:rsidRDefault="00E640AA" w:rsidP="00564B07">
            <w:pPr>
              <w:tabs>
                <w:tab w:val="left" w:pos="1440"/>
              </w:tabs>
              <w:spacing w:line="276" w:lineRule="auto"/>
              <w:rPr>
                <w:rFonts w:ascii="Times New Roman" w:hAnsi="Times New Roman"/>
              </w:rPr>
            </w:pPr>
            <w:r w:rsidRPr="00332D0E">
              <w:rPr>
                <w:rFonts w:ascii="Times New Roman" w:hAnsi="Times New Roman"/>
              </w:rPr>
              <w:t>Advertise for Expression of Interest</w:t>
            </w:r>
          </w:p>
        </w:tc>
        <w:tc>
          <w:tcPr>
            <w:tcW w:w="4310" w:type="dxa"/>
            <w:tcBorders>
              <w:top w:val="single" w:sz="8" w:space="0" w:color="auto"/>
              <w:left w:val="single" w:sz="8" w:space="0" w:color="auto"/>
              <w:bottom w:val="single" w:sz="8" w:space="0" w:color="auto"/>
              <w:right w:val="single" w:sz="8" w:space="0" w:color="auto"/>
            </w:tcBorders>
          </w:tcPr>
          <w:p w:rsidR="00E640AA" w:rsidRDefault="003C0869" w:rsidP="00564B07">
            <w:pPr>
              <w:tabs>
                <w:tab w:val="left" w:pos="1440"/>
              </w:tabs>
              <w:spacing w:line="276" w:lineRule="auto"/>
              <w:rPr>
                <w:rFonts w:ascii="Times New Roman" w:hAnsi="Times New Roman"/>
              </w:rPr>
            </w:pPr>
            <w:r>
              <w:rPr>
                <w:rFonts w:ascii="Times New Roman" w:hAnsi="Times New Roman"/>
              </w:rPr>
              <w:t xml:space="preserve">i. </w:t>
            </w:r>
            <w:r w:rsidR="00E640AA" w:rsidRPr="00332D0E">
              <w:rPr>
                <w:rFonts w:ascii="Times New Roman" w:hAnsi="Times New Roman"/>
              </w:rPr>
              <w:t>The advert requires to be widely circulated.</w:t>
            </w:r>
          </w:p>
          <w:p w:rsidR="00E640AA" w:rsidRPr="00332D0E" w:rsidRDefault="003C0869" w:rsidP="00564B07">
            <w:pPr>
              <w:tabs>
                <w:tab w:val="left" w:pos="1440"/>
              </w:tabs>
              <w:spacing w:line="276" w:lineRule="auto"/>
              <w:rPr>
                <w:rFonts w:ascii="Times New Roman" w:hAnsi="Times New Roman"/>
              </w:rPr>
            </w:pPr>
            <w:r>
              <w:rPr>
                <w:rFonts w:ascii="Times New Roman" w:hAnsi="Times New Roman"/>
              </w:rPr>
              <w:t xml:space="preserve">ii. </w:t>
            </w:r>
            <w:r w:rsidR="00E640AA">
              <w:rPr>
                <w:rFonts w:ascii="Times New Roman" w:hAnsi="Times New Roman"/>
              </w:rPr>
              <w:t>The advert should last for at least 10 business days to give interested Firms adequate time to prepare their proposals</w:t>
            </w:r>
          </w:p>
        </w:tc>
      </w:tr>
      <w:tr w:rsidR="00E640AA" w:rsidRPr="00332D0E" w:rsidTr="00A529B9">
        <w:tc>
          <w:tcPr>
            <w:tcW w:w="533" w:type="dxa"/>
            <w:tcBorders>
              <w:top w:val="single" w:sz="8" w:space="0" w:color="auto"/>
              <w:left w:val="single" w:sz="8" w:space="0" w:color="auto"/>
              <w:bottom w:val="single" w:sz="8" w:space="0" w:color="auto"/>
              <w:right w:val="single" w:sz="8" w:space="0" w:color="auto"/>
            </w:tcBorders>
            <w:hideMark/>
          </w:tcPr>
          <w:p w:rsidR="00E640AA" w:rsidRPr="00332D0E" w:rsidRDefault="00C76735" w:rsidP="00F44491">
            <w:pPr>
              <w:tabs>
                <w:tab w:val="left" w:pos="1440"/>
              </w:tabs>
              <w:spacing w:line="276" w:lineRule="auto"/>
              <w:rPr>
                <w:rFonts w:ascii="Times New Roman" w:hAnsi="Times New Roman"/>
              </w:rPr>
            </w:pPr>
            <w:r>
              <w:rPr>
                <w:rFonts w:ascii="Times New Roman" w:hAnsi="Times New Roman"/>
              </w:rPr>
              <w:t>4.</w:t>
            </w:r>
          </w:p>
        </w:tc>
        <w:tc>
          <w:tcPr>
            <w:tcW w:w="4352" w:type="dxa"/>
            <w:tcBorders>
              <w:top w:val="single" w:sz="8" w:space="0" w:color="auto"/>
              <w:left w:val="single" w:sz="8" w:space="0" w:color="auto"/>
              <w:bottom w:val="single" w:sz="8" w:space="0" w:color="auto"/>
              <w:right w:val="single" w:sz="8" w:space="0" w:color="auto"/>
            </w:tcBorders>
            <w:hideMark/>
          </w:tcPr>
          <w:p w:rsidR="00E640AA" w:rsidRPr="00332D0E" w:rsidRDefault="00E640AA" w:rsidP="00564B07">
            <w:pPr>
              <w:tabs>
                <w:tab w:val="left" w:pos="1440"/>
              </w:tabs>
              <w:spacing w:line="276" w:lineRule="auto"/>
              <w:rPr>
                <w:rFonts w:ascii="Times New Roman" w:hAnsi="Times New Roman"/>
              </w:rPr>
            </w:pPr>
            <w:r>
              <w:rPr>
                <w:rFonts w:ascii="Times New Roman" w:hAnsi="Times New Roman"/>
              </w:rPr>
              <w:t>Receive Expression of Interest (EoI)</w:t>
            </w:r>
            <w:r w:rsidR="00B50368">
              <w:rPr>
                <w:rFonts w:ascii="Times New Roman" w:hAnsi="Times New Roman"/>
              </w:rPr>
              <w:t xml:space="preserve"> </w:t>
            </w:r>
            <w:r>
              <w:rPr>
                <w:rFonts w:ascii="Times New Roman" w:hAnsi="Times New Roman"/>
              </w:rPr>
              <w:t>on the due date</w:t>
            </w:r>
          </w:p>
        </w:tc>
        <w:tc>
          <w:tcPr>
            <w:tcW w:w="4310" w:type="dxa"/>
            <w:tcBorders>
              <w:top w:val="single" w:sz="8" w:space="0" w:color="auto"/>
              <w:left w:val="single" w:sz="8" w:space="0" w:color="auto"/>
              <w:bottom w:val="single" w:sz="8" w:space="0" w:color="auto"/>
              <w:right w:val="single" w:sz="8" w:space="0" w:color="auto"/>
            </w:tcBorders>
          </w:tcPr>
          <w:p w:rsidR="00E640AA" w:rsidRPr="00332D0E" w:rsidRDefault="003C0869" w:rsidP="00E640AA">
            <w:pPr>
              <w:tabs>
                <w:tab w:val="left" w:pos="1440"/>
              </w:tabs>
              <w:spacing w:line="276" w:lineRule="auto"/>
              <w:rPr>
                <w:rFonts w:ascii="Times New Roman" w:hAnsi="Times New Roman"/>
              </w:rPr>
            </w:pPr>
            <w:r>
              <w:rPr>
                <w:rFonts w:ascii="Times New Roman" w:hAnsi="Times New Roman"/>
              </w:rPr>
              <w:t xml:space="preserve">i. </w:t>
            </w:r>
            <w:r w:rsidR="00E640AA" w:rsidRPr="00B50368">
              <w:rPr>
                <w:rFonts w:ascii="Times New Roman" w:hAnsi="Times New Roman"/>
                <w:b/>
              </w:rPr>
              <w:t>Late submission however is not grounds for rejection of EoI unless the evaluation panel has completed the evaluation exercise and already prepared a shortlist of qualified Firms</w:t>
            </w:r>
          </w:p>
        </w:tc>
      </w:tr>
      <w:tr w:rsidR="00E640AA" w:rsidRPr="00332D0E" w:rsidTr="00A529B9">
        <w:tc>
          <w:tcPr>
            <w:tcW w:w="533" w:type="dxa"/>
            <w:tcBorders>
              <w:top w:val="single" w:sz="8" w:space="0" w:color="auto"/>
              <w:left w:val="single" w:sz="8" w:space="0" w:color="auto"/>
              <w:bottom w:val="single" w:sz="8" w:space="0" w:color="auto"/>
              <w:right w:val="single" w:sz="8" w:space="0" w:color="auto"/>
            </w:tcBorders>
            <w:hideMark/>
          </w:tcPr>
          <w:p w:rsidR="00E640AA" w:rsidRPr="00332D0E" w:rsidRDefault="00C76735" w:rsidP="00F44491">
            <w:pPr>
              <w:tabs>
                <w:tab w:val="left" w:pos="1440"/>
              </w:tabs>
              <w:spacing w:line="276" w:lineRule="auto"/>
              <w:rPr>
                <w:rFonts w:ascii="Times New Roman" w:hAnsi="Times New Roman"/>
              </w:rPr>
            </w:pPr>
            <w:r>
              <w:rPr>
                <w:rFonts w:ascii="Times New Roman" w:hAnsi="Times New Roman"/>
              </w:rPr>
              <w:t>5</w:t>
            </w:r>
          </w:p>
        </w:tc>
        <w:tc>
          <w:tcPr>
            <w:tcW w:w="4352" w:type="dxa"/>
            <w:tcBorders>
              <w:top w:val="single" w:sz="8" w:space="0" w:color="auto"/>
              <w:left w:val="single" w:sz="8" w:space="0" w:color="auto"/>
              <w:bottom w:val="single" w:sz="8" w:space="0" w:color="auto"/>
              <w:right w:val="single" w:sz="8" w:space="0" w:color="auto"/>
            </w:tcBorders>
            <w:hideMark/>
          </w:tcPr>
          <w:p w:rsidR="00E640AA" w:rsidRPr="00332D0E" w:rsidRDefault="00E640AA" w:rsidP="00F44491">
            <w:pPr>
              <w:tabs>
                <w:tab w:val="left" w:pos="1440"/>
              </w:tabs>
              <w:spacing w:line="276" w:lineRule="auto"/>
              <w:rPr>
                <w:rFonts w:ascii="Times New Roman" w:hAnsi="Times New Roman"/>
              </w:rPr>
            </w:pPr>
            <w:r w:rsidRPr="00332D0E">
              <w:rPr>
                <w:rFonts w:ascii="Times New Roman" w:hAnsi="Times New Roman"/>
              </w:rPr>
              <w:t>Evaluate, Award points and Rank</w:t>
            </w:r>
          </w:p>
        </w:tc>
        <w:tc>
          <w:tcPr>
            <w:tcW w:w="4310" w:type="dxa"/>
            <w:tcBorders>
              <w:top w:val="single" w:sz="8" w:space="0" w:color="auto"/>
              <w:left w:val="single" w:sz="8" w:space="0" w:color="auto"/>
              <w:bottom w:val="single" w:sz="8" w:space="0" w:color="auto"/>
              <w:right w:val="single" w:sz="8" w:space="0" w:color="auto"/>
            </w:tcBorders>
            <w:hideMark/>
          </w:tcPr>
          <w:p w:rsidR="00E640AA" w:rsidRPr="00332D0E" w:rsidRDefault="003C0869" w:rsidP="00F44491">
            <w:pPr>
              <w:tabs>
                <w:tab w:val="left" w:pos="1440"/>
              </w:tabs>
              <w:spacing w:line="276" w:lineRule="auto"/>
              <w:rPr>
                <w:rFonts w:ascii="Times New Roman" w:hAnsi="Times New Roman"/>
              </w:rPr>
            </w:pPr>
            <w:r>
              <w:rPr>
                <w:rFonts w:ascii="Times New Roman" w:hAnsi="Times New Roman"/>
              </w:rPr>
              <w:t xml:space="preserve">i. </w:t>
            </w:r>
            <w:r w:rsidR="00E640AA" w:rsidRPr="00332D0E">
              <w:rPr>
                <w:rFonts w:ascii="Times New Roman" w:hAnsi="Times New Roman"/>
              </w:rPr>
              <w:t>This is based on set criteria in the REoI.</w:t>
            </w:r>
          </w:p>
        </w:tc>
      </w:tr>
      <w:tr w:rsidR="00E640AA" w:rsidRPr="00332D0E" w:rsidTr="00A529B9">
        <w:tc>
          <w:tcPr>
            <w:tcW w:w="533" w:type="dxa"/>
            <w:tcBorders>
              <w:top w:val="single" w:sz="8" w:space="0" w:color="auto"/>
              <w:left w:val="single" w:sz="8" w:space="0" w:color="auto"/>
              <w:bottom w:val="single" w:sz="8" w:space="0" w:color="auto"/>
              <w:right w:val="single" w:sz="8" w:space="0" w:color="auto"/>
            </w:tcBorders>
            <w:hideMark/>
          </w:tcPr>
          <w:p w:rsidR="00E640AA" w:rsidRPr="00332D0E" w:rsidRDefault="00C76735" w:rsidP="00F44491">
            <w:pPr>
              <w:tabs>
                <w:tab w:val="left" w:pos="1440"/>
              </w:tabs>
              <w:spacing w:line="276" w:lineRule="auto"/>
              <w:rPr>
                <w:rFonts w:ascii="Times New Roman" w:hAnsi="Times New Roman"/>
              </w:rPr>
            </w:pPr>
            <w:r>
              <w:rPr>
                <w:rFonts w:ascii="Times New Roman" w:hAnsi="Times New Roman"/>
              </w:rPr>
              <w:t>6</w:t>
            </w:r>
          </w:p>
        </w:tc>
        <w:tc>
          <w:tcPr>
            <w:tcW w:w="4352" w:type="dxa"/>
            <w:tcBorders>
              <w:top w:val="single" w:sz="8" w:space="0" w:color="auto"/>
              <w:left w:val="single" w:sz="8" w:space="0" w:color="auto"/>
              <w:bottom w:val="single" w:sz="8" w:space="0" w:color="auto"/>
              <w:right w:val="single" w:sz="8" w:space="0" w:color="auto"/>
            </w:tcBorders>
            <w:hideMark/>
          </w:tcPr>
          <w:p w:rsidR="00E640AA" w:rsidRPr="00332D0E" w:rsidRDefault="00E640AA" w:rsidP="00F44491">
            <w:pPr>
              <w:tabs>
                <w:tab w:val="left" w:pos="1440"/>
              </w:tabs>
              <w:spacing w:line="276" w:lineRule="auto"/>
              <w:rPr>
                <w:rFonts w:ascii="Times New Roman" w:hAnsi="Times New Roman"/>
              </w:rPr>
            </w:pPr>
            <w:r w:rsidRPr="00332D0E">
              <w:rPr>
                <w:rFonts w:ascii="Times New Roman" w:hAnsi="Times New Roman"/>
              </w:rPr>
              <w:t>Select those who meet minimum requirements</w:t>
            </w:r>
          </w:p>
        </w:tc>
        <w:tc>
          <w:tcPr>
            <w:tcW w:w="4310" w:type="dxa"/>
            <w:tcBorders>
              <w:top w:val="single" w:sz="8" w:space="0" w:color="auto"/>
              <w:left w:val="single" w:sz="8" w:space="0" w:color="auto"/>
              <w:bottom w:val="single" w:sz="8" w:space="0" w:color="auto"/>
              <w:right w:val="single" w:sz="8" w:space="0" w:color="auto"/>
            </w:tcBorders>
            <w:hideMark/>
          </w:tcPr>
          <w:p w:rsidR="00E640AA" w:rsidRPr="00332D0E" w:rsidRDefault="003C0869" w:rsidP="00E640AA">
            <w:pPr>
              <w:tabs>
                <w:tab w:val="left" w:pos="1440"/>
              </w:tabs>
              <w:spacing w:line="276" w:lineRule="auto"/>
              <w:rPr>
                <w:rFonts w:ascii="Times New Roman" w:hAnsi="Times New Roman"/>
              </w:rPr>
            </w:pPr>
            <w:r>
              <w:rPr>
                <w:rFonts w:ascii="Times New Roman" w:hAnsi="Times New Roman"/>
              </w:rPr>
              <w:t xml:space="preserve">i. </w:t>
            </w:r>
            <w:r w:rsidR="00E640AA" w:rsidRPr="00332D0E">
              <w:rPr>
                <w:rFonts w:ascii="Times New Roman" w:hAnsi="Times New Roman"/>
              </w:rPr>
              <w:t xml:space="preserve">Seek No-Objection </w:t>
            </w:r>
            <w:r w:rsidR="00E640AA">
              <w:rPr>
                <w:rFonts w:ascii="Times New Roman" w:hAnsi="Times New Roman"/>
              </w:rPr>
              <w:t xml:space="preserve">from the Bank </w:t>
            </w:r>
            <w:r w:rsidR="00E640AA" w:rsidRPr="00332D0E">
              <w:rPr>
                <w:rFonts w:ascii="Times New Roman" w:hAnsi="Times New Roman"/>
              </w:rPr>
              <w:t>for th</w:t>
            </w:r>
            <w:r w:rsidR="00E640AA">
              <w:rPr>
                <w:rFonts w:ascii="Times New Roman" w:hAnsi="Times New Roman"/>
              </w:rPr>
              <w:t>e</w:t>
            </w:r>
            <w:r w:rsidR="00E640AA" w:rsidRPr="00332D0E">
              <w:rPr>
                <w:rFonts w:ascii="Times New Roman" w:hAnsi="Times New Roman"/>
              </w:rPr>
              <w:t xml:space="preserve"> </w:t>
            </w:r>
            <w:r w:rsidR="00E640AA">
              <w:rPr>
                <w:rFonts w:ascii="Times New Roman" w:hAnsi="Times New Roman"/>
              </w:rPr>
              <w:t>Shortlist</w:t>
            </w:r>
            <w:r w:rsidR="00E640AA" w:rsidRPr="00332D0E">
              <w:rPr>
                <w:rFonts w:ascii="Times New Roman" w:hAnsi="Times New Roman"/>
              </w:rPr>
              <w:t xml:space="preserve"> if required </w:t>
            </w:r>
          </w:p>
        </w:tc>
      </w:tr>
      <w:tr w:rsidR="00E640AA" w:rsidRPr="00332D0E" w:rsidTr="00A529B9">
        <w:tc>
          <w:tcPr>
            <w:tcW w:w="533" w:type="dxa"/>
            <w:tcBorders>
              <w:top w:val="single" w:sz="8" w:space="0" w:color="auto"/>
              <w:left w:val="single" w:sz="8" w:space="0" w:color="auto"/>
              <w:bottom w:val="single" w:sz="8" w:space="0" w:color="auto"/>
              <w:right w:val="single" w:sz="8" w:space="0" w:color="auto"/>
            </w:tcBorders>
            <w:hideMark/>
          </w:tcPr>
          <w:p w:rsidR="00E640AA" w:rsidRPr="00332D0E" w:rsidRDefault="00C76735" w:rsidP="00F44491">
            <w:pPr>
              <w:tabs>
                <w:tab w:val="left" w:pos="1440"/>
              </w:tabs>
              <w:spacing w:line="276" w:lineRule="auto"/>
              <w:rPr>
                <w:rFonts w:ascii="Times New Roman" w:hAnsi="Times New Roman"/>
              </w:rPr>
            </w:pPr>
            <w:r>
              <w:rPr>
                <w:rFonts w:ascii="Times New Roman" w:hAnsi="Times New Roman"/>
              </w:rPr>
              <w:t>7</w:t>
            </w:r>
          </w:p>
        </w:tc>
        <w:tc>
          <w:tcPr>
            <w:tcW w:w="4352" w:type="dxa"/>
            <w:tcBorders>
              <w:top w:val="single" w:sz="8" w:space="0" w:color="auto"/>
              <w:left w:val="single" w:sz="8" w:space="0" w:color="auto"/>
              <w:bottom w:val="single" w:sz="8" w:space="0" w:color="auto"/>
              <w:right w:val="single" w:sz="8" w:space="0" w:color="auto"/>
            </w:tcBorders>
            <w:hideMark/>
          </w:tcPr>
          <w:p w:rsidR="00E640AA" w:rsidRPr="00332D0E" w:rsidRDefault="00E640AA" w:rsidP="003C0869">
            <w:pPr>
              <w:tabs>
                <w:tab w:val="left" w:pos="1440"/>
              </w:tabs>
              <w:spacing w:line="276" w:lineRule="auto"/>
              <w:rPr>
                <w:rFonts w:ascii="Times New Roman" w:hAnsi="Times New Roman"/>
              </w:rPr>
            </w:pPr>
            <w:r w:rsidRPr="00332D0E">
              <w:rPr>
                <w:rFonts w:ascii="Times New Roman" w:hAnsi="Times New Roman"/>
              </w:rPr>
              <w:t xml:space="preserve">Prepare </w:t>
            </w:r>
            <w:r w:rsidR="003C0869">
              <w:rPr>
                <w:rFonts w:ascii="Times New Roman" w:hAnsi="Times New Roman"/>
              </w:rPr>
              <w:t xml:space="preserve">Request for Proposals (RFP) using the Bank’s Standard Request for Proposal document </w:t>
            </w:r>
          </w:p>
        </w:tc>
        <w:tc>
          <w:tcPr>
            <w:tcW w:w="4310" w:type="dxa"/>
            <w:tcBorders>
              <w:top w:val="single" w:sz="8" w:space="0" w:color="auto"/>
              <w:left w:val="single" w:sz="8" w:space="0" w:color="auto"/>
              <w:bottom w:val="single" w:sz="8" w:space="0" w:color="auto"/>
              <w:right w:val="single" w:sz="8" w:space="0" w:color="auto"/>
            </w:tcBorders>
          </w:tcPr>
          <w:p w:rsidR="00E640AA" w:rsidRPr="00332D0E" w:rsidRDefault="003C0869" w:rsidP="00F44491">
            <w:pPr>
              <w:tabs>
                <w:tab w:val="left" w:pos="1440"/>
              </w:tabs>
              <w:spacing w:line="276" w:lineRule="auto"/>
              <w:rPr>
                <w:rFonts w:ascii="Times New Roman" w:hAnsi="Times New Roman"/>
              </w:rPr>
            </w:pPr>
            <w:r>
              <w:rPr>
                <w:rFonts w:ascii="Times New Roman" w:hAnsi="Times New Roman"/>
              </w:rPr>
              <w:t>i. S</w:t>
            </w:r>
            <w:r w:rsidRPr="00332D0E">
              <w:rPr>
                <w:rFonts w:ascii="Times New Roman" w:hAnsi="Times New Roman"/>
              </w:rPr>
              <w:t>eek the Bank’s no objection if required</w:t>
            </w:r>
          </w:p>
        </w:tc>
      </w:tr>
      <w:tr w:rsidR="00E640AA" w:rsidRPr="00332D0E" w:rsidTr="00A529B9">
        <w:tc>
          <w:tcPr>
            <w:tcW w:w="533" w:type="dxa"/>
            <w:tcBorders>
              <w:top w:val="single" w:sz="8" w:space="0" w:color="auto"/>
              <w:left w:val="single" w:sz="8" w:space="0" w:color="auto"/>
              <w:bottom w:val="single" w:sz="8" w:space="0" w:color="auto"/>
              <w:right w:val="single" w:sz="8" w:space="0" w:color="auto"/>
            </w:tcBorders>
            <w:hideMark/>
          </w:tcPr>
          <w:p w:rsidR="00E640AA" w:rsidRPr="00332D0E" w:rsidRDefault="00E640AA" w:rsidP="00F44491">
            <w:pPr>
              <w:tabs>
                <w:tab w:val="left" w:pos="1440"/>
              </w:tabs>
              <w:spacing w:line="276" w:lineRule="auto"/>
              <w:rPr>
                <w:rFonts w:ascii="Times New Roman" w:hAnsi="Times New Roman"/>
              </w:rPr>
            </w:pPr>
            <w:r w:rsidRPr="00332D0E">
              <w:rPr>
                <w:rFonts w:ascii="Times New Roman" w:hAnsi="Times New Roman"/>
              </w:rPr>
              <w:t>8</w:t>
            </w:r>
          </w:p>
        </w:tc>
        <w:tc>
          <w:tcPr>
            <w:tcW w:w="4352" w:type="dxa"/>
            <w:tcBorders>
              <w:top w:val="single" w:sz="8" w:space="0" w:color="auto"/>
              <w:left w:val="single" w:sz="8" w:space="0" w:color="auto"/>
              <w:bottom w:val="single" w:sz="8" w:space="0" w:color="auto"/>
              <w:right w:val="single" w:sz="8" w:space="0" w:color="auto"/>
            </w:tcBorders>
            <w:hideMark/>
          </w:tcPr>
          <w:p w:rsidR="00E640AA" w:rsidRPr="00332D0E" w:rsidRDefault="00E640AA" w:rsidP="003C0869">
            <w:pPr>
              <w:tabs>
                <w:tab w:val="left" w:pos="1440"/>
              </w:tabs>
              <w:spacing w:line="276" w:lineRule="auto"/>
              <w:rPr>
                <w:rFonts w:ascii="Times New Roman" w:hAnsi="Times New Roman"/>
              </w:rPr>
            </w:pPr>
            <w:r w:rsidRPr="00332D0E">
              <w:rPr>
                <w:rFonts w:ascii="Times New Roman" w:hAnsi="Times New Roman"/>
              </w:rPr>
              <w:t xml:space="preserve">Select at least three (3) </w:t>
            </w:r>
            <w:r w:rsidR="003C0869">
              <w:rPr>
                <w:rFonts w:ascii="Times New Roman" w:hAnsi="Times New Roman"/>
              </w:rPr>
              <w:t>Firms from the Shortlisted Firms and issue to them letters of invitation to submit proposals including the RFP document</w:t>
            </w:r>
          </w:p>
        </w:tc>
        <w:tc>
          <w:tcPr>
            <w:tcW w:w="4310" w:type="dxa"/>
            <w:tcBorders>
              <w:top w:val="single" w:sz="8" w:space="0" w:color="auto"/>
              <w:left w:val="single" w:sz="8" w:space="0" w:color="auto"/>
              <w:bottom w:val="single" w:sz="8" w:space="0" w:color="auto"/>
              <w:right w:val="single" w:sz="8" w:space="0" w:color="auto"/>
            </w:tcBorders>
            <w:hideMark/>
          </w:tcPr>
          <w:p w:rsidR="00E640AA" w:rsidRPr="00332D0E" w:rsidRDefault="003C0869" w:rsidP="00F44491">
            <w:pPr>
              <w:tabs>
                <w:tab w:val="left" w:pos="1440"/>
              </w:tabs>
              <w:spacing w:line="276" w:lineRule="auto"/>
              <w:rPr>
                <w:rFonts w:ascii="Times New Roman" w:hAnsi="Times New Roman"/>
              </w:rPr>
            </w:pPr>
            <w:r>
              <w:rPr>
                <w:rFonts w:ascii="Times New Roman" w:hAnsi="Times New Roman"/>
              </w:rPr>
              <w:t>i. Allow sufficient time to allow Firms to prepare and submit their proposals</w:t>
            </w:r>
          </w:p>
        </w:tc>
      </w:tr>
      <w:tr w:rsidR="00E640AA" w:rsidRPr="00332D0E" w:rsidTr="00A529B9">
        <w:tc>
          <w:tcPr>
            <w:tcW w:w="533" w:type="dxa"/>
            <w:tcBorders>
              <w:top w:val="single" w:sz="8" w:space="0" w:color="auto"/>
              <w:left w:val="single" w:sz="8" w:space="0" w:color="auto"/>
              <w:bottom w:val="single" w:sz="8" w:space="0" w:color="auto"/>
              <w:right w:val="single" w:sz="8" w:space="0" w:color="auto"/>
            </w:tcBorders>
            <w:hideMark/>
          </w:tcPr>
          <w:p w:rsidR="00E640AA" w:rsidRPr="00332D0E" w:rsidRDefault="00C76735" w:rsidP="00F44491">
            <w:pPr>
              <w:tabs>
                <w:tab w:val="left" w:pos="1440"/>
              </w:tabs>
              <w:spacing w:line="276" w:lineRule="auto"/>
              <w:rPr>
                <w:rFonts w:ascii="Times New Roman" w:hAnsi="Times New Roman"/>
              </w:rPr>
            </w:pPr>
            <w:r>
              <w:rPr>
                <w:rFonts w:ascii="Times New Roman" w:hAnsi="Times New Roman"/>
              </w:rPr>
              <w:t>9</w:t>
            </w:r>
          </w:p>
        </w:tc>
        <w:tc>
          <w:tcPr>
            <w:tcW w:w="4352" w:type="dxa"/>
            <w:tcBorders>
              <w:top w:val="single" w:sz="8" w:space="0" w:color="auto"/>
              <w:left w:val="single" w:sz="8" w:space="0" w:color="auto"/>
              <w:bottom w:val="single" w:sz="8" w:space="0" w:color="auto"/>
              <w:right w:val="single" w:sz="8" w:space="0" w:color="auto"/>
            </w:tcBorders>
            <w:hideMark/>
          </w:tcPr>
          <w:p w:rsidR="00E640AA" w:rsidRPr="00332D0E" w:rsidRDefault="00E640AA" w:rsidP="00F44491">
            <w:pPr>
              <w:tabs>
                <w:tab w:val="left" w:pos="1440"/>
              </w:tabs>
              <w:spacing w:line="276" w:lineRule="auto"/>
              <w:rPr>
                <w:rFonts w:ascii="Times New Roman" w:hAnsi="Times New Roman"/>
              </w:rPr>
            </w:pPr>
            <w:r w:rsidRPr="00332D0E">
              <w:rPr>
                <w:rFonts w:ascii="Times New Roman" w:hAnsi="Times New Roman"/>
              </w:rPr>
              <w:t>Receive the Proposals on the appointed day</w:t>
            </w:r>
          </w:p>
        </w:tc>
        <w:tc>
          <w:tcPr>
            <w:tcW w:w="4310" w:type="dxa"/>
            <w:tcBorders>
              <w:top w:val="single" w:sz="8" w:space="0" w:color="auto"/>
              <w:left w:val="single" w:sz="8" w:space="0" w:color="auto"/>
              <w:bottom w:val="single" w:sz="8" w:space="0" w:color="auto"/>
              <w:right w:val="single" w:sz="8" w:space="0" w:color="auto"/>
            </w:tcBorders>
          </w:tcPr>
          <w:p w:rsidR="00E640AA" w:rsidRPr="00332D0E" w:rsidRDefault="003C0869" w:rsidP="00F44491">
            <w:pPr>
              <w:tabs>
                <w:tab w:val="left" w:pos="1440"/>
              </w:tabs>
              <w:spacing w:line="276" w:lineRule="auto"/>
              <w:rPr>
                <w:rFonts w:ascii="Times New Roman" w:hAnsi="Times New Roman"/>
              </w:rPr>
            </w:pPr>
            <w:r>
              <w:rPr>
                <w:rFonts w:ascii="Times New Roman" w:hAnsi="Times New Roman"/>
              </w:rPr>
              <w:t>i. The Technical and financial proposals shall be submitted at the same time in two separate sealed envelopes</w:t>
            </w:r>
          </w:p>
        </w:tc>
      </w:tr>
      <w:tr w:rsidR="00E640AA" w:rsidRPr="00332D0E" w:rsidTr="00A529B9">
        <w:tc>
          <w:tcPr>
            <w:tcW w:w="533" w:type="dxa"/>
            <w:tcBorders>
              <w:top w:val="single" w:sz="8" w:space="0" w:color="auto"/>
              <w:left w:val="single" w:sz="8" w:space="0" w:color="auto"/>
              <w:bottom w:val="single" w:sz="8" w:space="0" w:color="auto"/>
              <w:right w:val="single" w:sz="8" w:space="0" w:color="auto"/>
            </w:tcBorders>
            <w:hideMark/>
          </w:tcPr>
          <w:p w:rsidR="00E640AA" w:rsidRPr="00332D0E" w:rsidRDefault="00C76735" w:rsidP="00F44491">
            <w:pPr>
              <w:tabs>
                <w:tab w:val="left" w:pos="1440"/>
              </w:tabs>
              <w:spacing w:line="276" w:lineRule="auto"/>
              <w:rPr>
                <w:rFonts w:ascii="Times New Roman" w:hAnsi="Times New Roman"/>
              </w:rPr>
            </w:pPr>
            <w:r>
              <w:rPr>
                <w:rFonts w:ascii="Times New Roman" w:hAnsi="Times New Roman"/>
              </w:rPr>
              <w:t>10</w:t>
            </w:r>
          </w:p>
        </w:tc>
        <w:tc>
          <w:tcPr>
            <w:tcW w:w="4352" w:type="dxa"/>
            <w:tcBorders>
              <w:top w:val="single" w:sz="8" w:space="0" w:color="auto"/>
              <w:left w:val="single" w:sz="8" w:space="0" w:color="auto"/>
              <w:bottom w:val="single" w:sz="8" w:space="0" w:color="auto"/>
              <w:right w:val="single" w:sz="8" w:space="0" w:color="auto"/>
            </w:tcBorders>
            <w:hideMark/>
          </w:tcPr>
          <w:p w:rsidR="00E640AA" w:rsidRPr="00332D0E" w:rsidRDefault="00E640AA" w:rsidP="00F44491">
            <w:pPr>
              <w:tabs>
                <w:tab w:val="left" w:pos="1440"/>
              </w:tabs>
              <w:spacing w:line="276" w:lineRule="auto"/>
              <w:rPr>
                <w:rFonts w:ascii="Times New Roman" w:hAnsi="Times New Roman"/>
              </w:rPr>
            </w:pPr>
            <w:r w:rsidRPr="00332D0E">
              <w:rPr>
                <w:rFonts w:ascii="Times New Roman" w:hAnsi="Times New Roman"/>
              </w:rPr>
              <w:t xml:space="preserve">First open the Technical Proposal for evaluation. </w:t>
            </w:r>
          </w:p>
          <w:p w:rsidR="00E640AA" w:rsidRPr="00332D0E" w:rsidRDefault="00E640AA" w:rsidP="00F44491">
            <w:pPr>
              <w:tabs>
                <w:tab w:val="left" w:pos="1440"/>
              </w:tabs>
              <w:spacing w:line="276" w:lineRule="auto"/>
              <w:rPr>
                <w:rFonts w:ascii="Times New Roman" w:hAnsi="Times New Roman"/>
              </w:rPr>
            </w:pPr>
          </w:p>
        </w:tc>
        <w:tc>
          <w:tcPr>
            <w:tcW w:w="4310" w:type="dxa"/>
            <w:tcBorders>
              <w:top w:val="single" w:sz="8" w:space="0" w:color="auto"/>
              <w:left w:val="single" w:sz="8" w:space="0" w:color="auto"/>
              <w:bottom w:val="single" w:sz="8" w:space="0" w:color="auto"/>
              <w:right w:val="single" w:sz="8" w:space="0" w:color="auto"/>
            </w:tcBorders>
            <w:hideMark/>
          </w:tcPr>
          <w:p w:rsidR="00E640AA" w:rsidRDefault="003C0869" w:rsidP="00F44491">
            <w:pPr>
              <w:tabs>
                <w:tab w:val="left" w:pos="1440"/>
              </w:tabs>
              <w:spacing w:line="276" w:lineRule="auto"/>
              <w:rPr>
                <w:rFonts w:ascii="Times New Roman" w:hAnsi="Times New Roman"/>
              </w:rPr>
            </w:pPr>
            <w:r>
              <w:rPr>
                <w:rFonts w:ascii="Times New Roman" w:hAnsi="Times New Roman"/>
              </w:rPr>
              <w:t xml:space="preserve">i. </w:t>
            </w:r>
            <w:r w:rsidR="00E640AA" w:rsidRPr="00332D0E">
              <w:rPr>
                <w:rFonts w:ascii="Times New Roman" w:hAnsi="Times New Roman"/>
              </w:rPr>
              <w:t>Evaluate in accordance with the Evaluation Criteria</w:t>
            </w:r>
          </w:p>
          <w:p w:rsidR="003C0869" w:rsidRDefault="003C0869" w:rsidP="00F44491">
            <w:pPr>
              <w:tabs>
                <w:tab w:val="left" w:pos="1440"/>
              </w:tabs>
              <w:spacing w:line="276" w:lineRule="auto"/>
              <w:rPr>
                <w:rFonts w:ascii="Times New Roman" w:hAnsi="Times New Roman"/>
              </w:rPr>
            </w:pPr>
          </w:p>
          <w:p w:rsidR="003C0869" w:rsidRPr="00332D0E" w:rsidRDefault="003C0869" w:rsidP="00F44491">
            <w:pPr>
              <w:tabs>
                <w:tab w:val="left" w:pos="1440"/>
              </w:tabs>
              <w:spacing w:line="276" w:lineRule="auto"/>
              <w:rPr>
                <w:rFonts w:ascii="Times New Roman" w:hAnsi="Times New Roman"/>
              </w:rPr>
            </w:pPr>
            <w:r>
              <w:rPr>
                <w:rFonts w:ascii="Times New Roman" w:hAnsi="Times New Roman"/>
              </w:rPr>
              <w:t xml:space="preserve">ii. </w:t>
            </w:r>
            <w:r w:rsidRPr="00332D0E">
              <w:rPr>
                <w:rFonts w:ascii="Times New Roman" w:hAnsi="Times New Roman"/>
              </w:rPr>
              <w:t>Once the evaluation report is ready, seek the Bank’s no-objection if required</w:t>
            </w:r>
          </w:p>
        </w:tc>
      </w:tr>
      <w:tr w:rsidR="00E640AA" w:rsidRPr="00332D0E" w:rsidTr="00A529B9">
        <w:tc>
          <w:tcPr>
            <w:tcW w:w="533" w:type="dxa"/>
            <w:tcBorders>
              <w:top w:val="single" w:sz="8" w:space="0" w:color="auto"/>
              <w:left w:val="single" w:sz="8" w:space="0" w:color="auto"/>
              <w:bottom w:val="single" w:sz="8" w:space="0" w:color="auto"/>
              <w:right w:val="single" w:sz="8" w:space="0" w:color="auto"/>
            </w:tcBorders>
            <w:hideMark/>
          </w:tcPr>
          <w:p w:rsidR="00E640AA" w:rsidRPr="00332D0E" w:rsidRDefault="00C76735" w:rsidP="00F44491">
            <w:pPr>
              <w:tabs>
                <w:tab w:val="left" w:pos="1440"/>
              </w:tabs>
              <w:spacing w:line="276" w:lineRule="auto"/>
              <w:rPr>
                <w:rFonts w:ascii="Times New Roman" w:hAnsi="Times New Roman"/>
              </w:rPr>
            </w:pPr>
            <w:r>
              <w:rPr>
                <w:rFonts w:ascii="Times New Roman" w:hAnsi="Times New Roman"/>
              </w:rPr>
              <w:t>11</w:t>
            </w:r>
          </w:p>
        </w:tc>
        <w:tc>
          <w:tcPr>
            <w:tcW w:w="4352" w:type="dxa"/>
            <w:tcBorders>
              <w:top w:val="single" w:sz="8" w:space="0" w:color="auto"/>
              <w:left w:val="single" w:sz="8" w:space="0" w:color="auto"/>
              <w:bottom w:val="single" w:sz="8" w:space="0" w:color="auto"/>
              <w:right w:val="single" w:sz="8" w:space="0" w:color="auto"/>
            </w:tcBorders>
            <w:hideMark/>
          </w:tcPr>
          <w:p w:rsidR="00E640AA" w:rsidRPr="00332D0E" w:rsidRDefault="00E640AA" w:rsidP="00F44491">
            <w:pPr>
              <w:tabs>
                <w:tab w:val="left" w:pos="1440"/>
              </w:tabs>
              <w:spacing w:line="276" w:lineRule="auto"/>
              <w:rPr>
                <w:rFonts w:ascii="Times New Roman" w:hAnsi="Times New Roman"/>
              </w:rPr>
            </w:pPr>
            <w:r w:rsidRPr="00332D0E">
              <w:rPr>
                <w:rFonts w:ascii="Times New Roman" w:hAnsi="Times New Roman"/>
              </w:rPr>
              <w:t>Select the names of all the consultants who got the minimum technical score or more.</w:t>
            </w:r>
          </w:p>
        </w:tc>
        <w:tc>
          <w:tcPr>
            <w:tcW w:w="4310" w:type="dxa"/>
            <w:tcBorders>
              <w:top w:val="single" w:sz="8" w:space="0" w:color="auto"/>
              <w:left w:val="single" w:sz="8" w:space="0" w:color="auto"/>
              <w:bottom w:val="single" w:sz="8" w:space="0" w:color="auto"/>
              <w:right w:val="single" w:sz="8" w:space="0" w:color="auto"/>
            </w:tcBorders>
            <w:hideMark/>
          </w:tcPr>
          <w:p w:rsidR="00BA721F" w:rsidRDefault="00BA721F" w:rsidP="00F44491">
            <w:pPr>
              <w:tabs>
                <w:tab w:val="left" w:pos="1440"/>
              </w:tabs>
              <w:spacing w:line="276" w:lineRule="auto"/>
              <w:rPr>
                <w:rFonts w:ascii="Times New Roman" w:hAnsi="Times New Roman"/>
              </w:rPr>
            </w:pPr>
            <w:r>
              <w:rPr>
                <w:rFonts w:ascii="Times New Roman" w:hAnsi="Times New Roman"/>
              </w:rPr>
              <w:t xml:space="preserve">i. </w:t>
            </w:r>
            <w:r w:rsidR="00E640AA" w:rsidRPr="00332D0E">
              <w:rPr>
                <w:rFonts w:ascii="Times New Roman" w:hAnsi="Times New Roman"/>
              </w:rPr>
              <w:t xml:space="preserve">The Financial proposals of these consultants will be opened publicly at a later date. </w:t>
            </w:r>
          </w:p>
          <w:p w:rsidR="00E640AA" w:rsidRPr="00332D0E" w:rsidRDefault="00BA721F" w:rsidP="00F44491">
            <w:pPr>
              <w:tabs>
                <w:tab w:val="left" w:pos="1440"/>
              </w:tabs>
              <w:spacing w:line="276" w:lineRule="auto"/>
              <w:rPr>
                <w:rFonts w:ascii="Times New Roman" w:hAnsi="Times New Roman"/>
              </w:rPr>
            </w:pPr>
            <w:r>
              <w:rPr>
                <w:rFonts w:ascii="Times New Roman" w:hAnsi="Times New Roman"/>
              </w:rPr>
              <w:t xml:space="preserve">ii. </w:t>
            </w:r>
            <w:r w:rsidR="00E640AA" w:rsidRPr="00332D0E">
              <w:rPr>
                <w:rFonts w:ascii="Times New Roman" w:hAnsi="Times New Roman"/>
              </w:rPr>
              <w:t>Consultants who fail to achieve the minimum score will be rejected, and their Financial Proposals will be returned to them unopened.</w:t>
            </w:r>
          </w:p>
        </w:tc>
      </w:tr>
      <w:tr w:rsidR="00E640AA" w:rsidRPr="00332D0E" w:rsidTr="00A529B9">
        <w:tc>
          <w:tcPr>
            <w:tcW w:w="533" w:type="dxa"/>
            <w:tcBorders>
              <w:top w:val="single" w:sz="8" w:space="0" w:color="auto"/>
              <w:left w:val="single" w:sz="8" w:space="0" w:color="auto"/>
              <w:bottom w:val="single" w:sz="8" w:space="0" w:color="auto"/>
              <w:right w:val="single" w:sz="8" w:space="0" w:color="auto"/>
            </w:tcBorders>
            <w:hideMark/>
          </w:tcPr>
          <w:p w:rsidR="00E640AA" w:rsidRPr="00332D0E" w:rsidRDefault="00C76735" w:rsidP="00F44491">
            <w:pPr>
              <w:tabs>
                <w:tab w:val="left" w:pos="1440"/>
              </w:tabs>
              <w:spacing w:line="276" w:lineRule="auto"/>
              <w:rPr>
                <w:rFonts w:ascii="Times New Roman" w:hAnsi="Times New Roman"/>
              </w:rPr>
            </w:pPr>
            <w:r>
              <w:rPr>
                <w:rFonts w:ascii="Times New Roman" w:hAnsi="Times New Roman"/>
              </w:rPr>
              <w:t>12</w:t>
            </w:r>
          </w:p>
        </w:tc>
        <w:tc>
          <w:tcPr>
            <w:tcW w:w="4352" w:type="dxa"/>
            <w:tcBorders>
              <w:top w:val="single" w:sz="8" w:space="0" w:color="auto"/>
              <w:left w:val="single" w:sz="8" w:space="0" w:color="auto"/>
              <w:bottom w:val="single" w:sz="8" w:space="0" w:color="auto"/>
              <w:right w:val="single" w:sz="8" w:space="0" w:color="auto"/>
            </w:tcBorders>
            <w:hideMark/>
          </w:tcPr>
          <w:p w:rsidR="00E640AA" w:rsidRPr="00332D0E" w:rsidRDefault="00BA721F" w:rsidP="00F44491">
            <w:pPr>
              <w:tabs>
                <w:tab w:val="left" w:pos="1440"/>
              </w:tabs>
              <w:spacing w:line="276" w:lineRule="auto"/>
              <w:rPr>
                <w:rFonts w:ascii="Times New Roman" w:hAnsi="Times New Roman"/>
              </w:rPr>
            </w:pPr>
            <w:r w:rsidRPr="00BA721F">
              <w:rPr>
                <w:rFonts w:ascii="Times New Roman" w:hAnsi="Times New Roman"/>
              </w:rPr>
              <w:t>N</w:t>
            </w:r>
            <w:r w:rsidR="00E640AA" w:rsidRPr="00BA721F">
              <w:rPr>
                <w:rFonts w:ascii="Times New Roman" w:hAnsi="Times New Roman"/>
              </w:rPr>
              <w:t>otify</w:t>
            </w:r>
            <w:r w:rsidR="00E640AA" w:rsidRPr="00332D0E">
              <w:rPr>
                <w:rFonts w:ascii="Times New Roman" w:hAnsi="Times New Roman"/>
              </w:rPr>
              <w:t xml:space="preserve"> the consultants whose proposals did not meet the minimum mark or were not responsive to the RFP and the TOR, that their Financial Proposals will be returned unopened, after completing the selection process.</w:t>
            </w:r>
          </w:p>
        </w:tc>
        <w:tc>
          <w:tcPr>
            <w:tcW w:w="4310" w:type="dxa"/>
            <w:tcBorders>
              <w:top w:val="single" w:sz="8" w:space="0" w:color="auto"/>
              <w:left w:val="single" w:sz="8" w:space="0" w:color="auto"/>
              <w:bottom w:val="single" w:sz="8" w:space="0" w:color="auto"/>
              <w:right w:val="single" w:sz="8" w:space="0" w:color="auto"/>
            </w:tcBorders>
          </w:tcPr>
          <w:p w:rsidR="00E640AA" w:rsidRPr="00332D0E" w:rsidRDefault="00E640AA" w:rsidP="00F44491">
            <w:pPr>
              <w:tabs>
                <w:tab w:val="left" w:pos="1440"/>
              </w:tabs>
              <w:spacing w:line="276" w:lineRule="auto"/>
              <w:rPr>
                <w:rFonts w:ascii="Times New Roman" w:hAnsi="Times New Roman"/>
              </w:rPr>
            </w:pPr>
          </w:p>
        </w:tc>
      </w:tr>
      <w:tr w:rsidR="00E640AA" w:rsidRPr="00332D0E" w:rsidTr="00A529B9">
        <w:tc>
          <w:tcPr>
            <w:tcW w:w="533" w:type="dxa"/>
            <w:tcBorders>
              <w:top w:val="single" w:sz="8" w:space="0" w:color="auto"/>
              <w:left w:val="single" w:sz="8" w:space="0" w:color="auto"/>
              <w:bottom w:val="single" w:sz="8" w:space="0" w:color="auto"/>
              <w:right w:val="single" w:sz="8" w:space="0" w:color="auto"/>
            </w:tcBorders>
            <w:hideMark/>
          </w:tcPr>
          <w:p w:rsidR="00E640AA" w:rsidRPr="00332D0E" w:rsidRDefault="00C76735" w:rsidP="00F44491">
            <w:pPr>
              <w:tabs>
                <w:tab w:val="left" w:pos="1440"/>
              </w:tabs>
              <w:spacing w:line="276" w:lineRule="auto"/>
              <w:rPr>
                <w:rFonts w:ascii="Times New Roman" w:hAnsi="Times New Roman"/>
              </w:rPr>
            </w:pPr>
            <w:r>
              <w:rPr>
                <w:rFonts w:ascii="Times New Roman" w:hAnsi="Times New Roman"/>
              </w:rPr>
              <w:t>13</w:t>
            </w:r>
          </w:p>
        </w:tc>
        <w:tc>
          <w:tcPr>
            <w:tcW w:w="4352" w:type="dxa"/>
            <w:tcBorders>
              <w:top w:val="single" w:sz="8" w:space="0" w:color="auto"/>
              <w:left w:val="single" w:sz="8" w:space="0" w:color="auto"/>
              <w:bottom w:val="single" w:sz="8" w:space="0" w:color="auto"/>
              <w:right w:val="single" w:sz="8" w:space="0" w:color="auto"/>
            </w:tcBorders>
            <w:hideMark/>
          </w:tcPr>
          <w:p w:rsidR="00E640AA" w:rsidRPr="00332D0E" w:rsidRDefault="00E640AA" w:rsidP="00F44491">
            <w:pPr>
              <w:tabs>
                <w:tab w:val="left" w:pos="1440"/>
              </w:tabs>
              <w:spacing w:line="276" w:lineRule="auto"/>
              <w:rPr>
                <w:rFonts w:ascii="Times New Roman" w:hAnsi="Times New Roman"/>
              </w:rPr>
            </w:pPr>
            <w:r w:rsidRPr="00332D0E">
              <w:rPr>
                <w:rFonts w:ascii="Times New Roman" w:hAnsi="Times New Roman"/>
              </w:rPr>
              <w:t xml:space="preserve">At the same time </w:t>
            </w:r>
            <w:r w:rsidRPr="00BA721F">
              <w:rPr>
                <w:rFonts w:ascii="Times New Roman" w:hAnsi="Times New Roman"/>
              </w:rPr>
              <w:t xml:space="preserve">invite </w:t>
            </w:r>
            <w:r w:rsidRPr="00332D0E">
              <w:rPr>
                <w:rFonts w:ascii="Times New Roman" w:hAnsi="Times New Roman"/>
              </w:rPr>
              <w:t>the consultants who secured the minimum qualifying marks to the public opening of the Financial Proposals</w:t>
            </w:r>
          </w:p>
        </w:tc>
        <w:tc>
          <w:tcPr>
            <w:tcW w:w="4310" w:type="dxa"/>
            <w:tcBorders>
              <w:top w:val="single" w:sz="8" w:space="0" w:color="auto"/>
              <w:left w:val="single" w:sz="8" w:space="0" w:color="auto"/>
              <w:bottom w:val="single" w:sz="8" w:space="0" w:color="auto"/>
              <w:right w:val="single" w:sz="8" w:space="0" w:color="auto"/>
            </w:tcBorders>
            <w:hideMark/>
          </w:tcPr>
          <w:p w:rsidR="00E640AA" w:rsidRPr="00332D0E" w:rsidRDefault="00E640AA" w:rsidP="00F44491">
            <w:pPr>
              <w:tabs>
                <w:tab w:val="left" w:pos="1440"/>
              </w:tabs>
              <w:spacing w:line="276" w:lineRule="auto"/>
              <w:rPr>
                <w:rFonts w:ascii="Times New Roman" w:hAnsi="Times New Roman"/>
              </w:rPr>
            </w:pPr>
            <w:r w:rsidRPr="00332D0E">
              <w:rPr>
                <w:rFonts w:ascii="Times New Roman" w:hAnsi="Times New Roman"/>
              </w:rPr>
              <w:t xml:space="preserve">State location, time and date. The opening date shall not be sooner than seven </w:t>
            </w:r>
            <w:r w:rsidR="00BA721F">
              <w:rPr>
                <w:rFonts w:ascii="Times New Roman" w:hAnsi="Times New Roman"/>
              </w:rPr>
              <w:t xml:space="preserve">(7) business </w:t>
            </w:r>
            <w:r w:rsidRPr="00332D0E">
              <w:rPr>
                <w:rFonts w:ascii="Times New Roman" w:hAnsi="Times New Roman"/>
              </w:rPr>
              <w:t>days after the notification.</w:t>
            </w:r>
          </w:p>
        </w:tc>
      </w:tr>
      <w:tr w:rsidR="00E640AA" w:rsidRPr="00332D0E" w:rsidTr="00A529B9">
        <w:tc>
          <w:tcPr>
            <w:tcW w:w="533" w:type="dxa"/>
            <w:tcBorders>
              <w:top w:val="single" w:sz="8" w:space="0" w:color="auto"/>
              <w:left w:val="single" w:sz="8" w:space="0" w:color="auto"/>
              <w:bottom w:val="single" w:sz="8" w:space="0" w:color="auto"/>
              <w:right w:val="single" w:sz="8" w:space="0" w:color="auto"/>
            </w:tcBorders>
            <w:hideMark/>
          </w:tcPr>
          <w:p w:rsidR="00E640AA" w:rsidRPr="00332D0E" w:rsidRDefault="00C76735" w:rsidP="00F44491">
            <w:pPr>
              <w:tabs>
                <w:tab w:val="left" w:pos="1440"/>
              </w:tabs>
              <w:spacing w:line="276" w:lineRule="auto"/>
              <w:rPr>
                <w:rFonts w:ascii="Times New Roman" w:hAnsi="Times New Roman"/>
              </w:rPr>
            </w:pPr>
            <w:r>
              <w:rPr>
                <w:rFonts w:ascii="Times New Roman" w:hAnsi="Times New Roman"/>
              </w:rPr>
              <w:t>14</w:t>
            </w:r>
          </w:p>
        </w:tc>
        <w:tc>
          <w:tcPr>
            <w:tcW w:w="4352" w:type="dxa"/>
            <w:tcBorders>
              <w:top w:val="single" w:sz="8" w:space="0" w:color="auto"/>
              <w:left w:val="single" w:sz="8" w:space="0" w:color="auto"/>
              <w:bottom w:val="single" w:sz="8" w:space="0" w:color="auto"/>
              <w:right w:val="single" w:sz="8" w:space="0" w:color="auto"/>
            </w:tcBorders>
            <w:hideMark/>
          </w:tcPr>
          <w:p w:rsidR="00E640AA" w:rsidRPr="00332D0E" w:rsidRDefault="00E640AA" w:rsidP="00F44491">
            <w:pPr>
              <w:tabs>
                <w:tab w:val="left" w:pos="1440"/>
              </w:tabs>
              <w:spacing w:line="276" w:lineRule="auto"/>
              <w:rPr>
                <w:rFonts w:ascii="Times New Roman" w:hAnsi="Times New Roman"/>
              </w:rPr>
            </w:pPr>
            <w:r w:rsidRPr="00332D0E">
              <w:rPr>
                <w:rFonts w:ascii="Times New Roman" w:hAnsi="Times New Roman"/>
              </w:rPr>
              <w:t>Open the Financial proposal publicly, in the presence of the consultant’s representatives who choose to attend.</w:t>
            </w:r>
          </w:p>
        </w:tc>
        <w:tc>
          <w:tcPr>
            <w:tcW w:w="4310" w:type="dxa"/>
            <w:tcBorders>
              <w:top w:val="single" w:sz="8" w:space="0" w:color="auto"/>
              <w:left w:val="single" w:sz="8" w:space="0" w:color="auto"/>
              <w:bottom w:val="single" w:sz="8" w:space="0" w:color="auto"/>
              <w:right w:val="single" w:sz="8" w:space="0" w:color="auto"/>
            </w:tcBorders>
            <w:hideMark/>
          </w:tcPr>
          <w:p w:rsidR="00E640AA" w:rsidRPr="00332D0E" w:rsidRDefault="00BA721F" w:rsidP="00BA721F">
            <w:pPr>
              <w:tabs>
                <w:tab w:val="left" w:pos="1440"/>
              </w:tabs>
              <w:spacing w:line="276" w:lineRule="auto"/>
              <w:rPr>
                <w:rFonts w:ascii="Times New Roman" w:hAnsi="Times New Roman"/>
              </w:rPr>
            </w:pPr>
            <w:r>
              <w:rPr>
                <w:rFonts w:ascii="Times New Roman" w:hAnsi="Times New Roman"/>
              </w:rPr>
              <w:t xml:space="preserve">i. </w:t>
            </w:r>
            <w:r w:rsidR="00E640AA" w:rsidRPr="00332D0E">
              <w:rPr>
                <w:rFonts w:ascii="Times New Roman" w:hAnsi="Times New Roman"/>
              </w:rPr>
              <w:t xml:space="preserve">The </w:t>
            </w:r>
            <w:r>
              <w:rPr>
                <w:rFonts w:ascii="Times New Roman" w:hAnsi="Times New Roman"/>
              </w:rPr>
              <w:t>Procurement Unit</w:t>
            </w:r>
            <w:r w:rsidR="00E640AA" w:rsidRPr="00332D0E">
              <w:rPr>
                <w:rFonts w:ascii="Times New Roman" w:hAnsi="Times New Roman"/>
              </w:rPr>
              <w:t xml:space="preserve"> shall prepare minutes of the public opening.</w:t>
            </w:r>
          </w:p>
        </w:tc>
      </w:tr>
      <w:tr w:rsidR="00E640AA" w:rsidRPr="00332D0E" w:rsidTr="00A529B9">
        <w:tc>
          <w:tcPr>
            <w:tcW w:w="533" w:type="dxa"/>
            <w:tcBorders>
              <w:top w:val="single" w:sz="8" w:space="0" w:color="auto"/>
              <w:left w:val="single" w:sz="8" w:space="0" w:color="auto"/>
              <w:bottom w:val="single" w:sz="8" w:space="0" w:color="auto"/>
              <w:right w:val="single" w:sz="8" w:space="0" w:color="auto"/>
            </w:tcBorders>
            <w:hideMark/>
          </w:tcPr>
          <w:p w:rsidR="00E640AA" w:rsidRPr="00332D0E" w:rsidRDefault="00C76735" w:rsidP="00F44491">
            <w:pPr>
              <w:tabs>
                <w:tab w:val="left" w:pos="1440"/>
              </w:tabs>
              <w:spacing w:line="276" w:lineRule="auto"/>
              <w:rPr>
                <w:rFonts w:ascii="Times New Roman" w:hAnsi="Times New Roman"/>
              </w:rPr>
            </w:pPr>
            <w:r>
              <w:rPr>
                <w:rFonts w:ascii="Times New Roman" w:hAnsi="Times New Roman"/>
              </w:rPr>
              <w:t>15</w:t>
            </w:r>
          </w:p>
        </w:tc>
        <w:tc>
          <w:tcPr>
            <w:tcW w:w="4352" w:type="dxa"/>
            <w:tcBorders>
              <w:top w:val="single" w:sz="8" w:space="0" w:color="auto"/>
              <w:left w:val="single" w:sz="8" w:space="0" w:color="auto"/>
              <w:bottom w:val="single" w:sz="8" w:space="0" w:color="auto"/>
              <w:right w:val="single" w:sz="8" w:space="0" w:color="auto"/>
            </w:tcBorders>
            <w:hideMark/>
          </w:tcPr>
          <w:p w:rsidR="00E640AA" w:rsidRPr="00332D0E" w:rsidRDefault="00E640AA" w:rsidP="00BA721F">
            <w:pPr>
              <w:tabs>
                <w:tab w:val="left" w:pos="1440"/>
              </w:tabs>
              <w:spacing w:line="276" w:lineRule="auto"/>
              <w:rPr>
                <w:rFonts w:ascii="Times New Roman" w:hAnsi="Times New Roman"/>
              </w:rPr>
            </w:pPr>
            <w:r w:rsidRPr="00332D0E">
              <w:rPr>
                <w:rFonts w:ascii="Times New Roman" w:hAnsi="Times New Roman"/>
              </w:rPr>
              <w:t xml:space="preserve">The Evaluation </w:t>
            </w:r>
            <w:r w:rsidR="00BA721F">
              <w:rPr>
                <w:rFonts w:ascii="Times New Roman" w:hAnsi="Times New Roman"/>
              </w:rPr>
              <w:t>Panel</w:t>
            </w:r>
            <w:r w:rsidRPr="00332D0E">
              <w:rPr>
                <w:rFonts w:ascii="Times New Roman" w:hAnsi="Times New Roman"/>
              </w:rPr>
              <w:t xml:space="preserve"> will check the completeness of the Financial proposals</w:t>
            </w:r>
          </w:p>
        </w:tc>
        <w:tc>
          <w:tcPr>
            <w:tcW w:w="4310" w:type="dxa"/>
            <w:tcBorders>
              <w:top w:val="single" w:sz="8" w:space="0" w:color="auto"/>
              <w:left w:val="single" w:sz="8" w:space="0" w:color="auto"/>
              <w:bottom w:val="single" w:sz="8" w:space="0" w:color="auto"/>
              <w:right w:val="single" w:sz="8" w:space="0" w:color="auto"/>
            </w:tcBorders>
            <w:hideMark/>
          </w:tcPr>
          <w:p w:rsidR="00E640AA" w:rsidRPr="00332D0E" w:rsidRDefault="00BA721F" w:rsidP="00F44491">
            <w:pPr>
              <w:tabs>
                <w:tab w:val="left" w:pos="1440"/>
              </w:tabs>
              <w:spacing w:line="276" w:lineRule="auto"/>
              <w:rPr>
                <w:rFonts w:ascii="Times New Roman" w:hAnsi="Times New Roman"/>
              </w:rPr>
            </w:pPr>
            <w:r>
              <w:rPr>
                <w:rFonts w:ascii="Times New Roman" w:hAnsi="Times New Roman"/>
              </w:rPr>
              <w:t xml:space="preserve">i. </w:t>
            </w:r>
            <w:r w:rsidR="00E640AA" w:rsidRPr="00332D0E">
              <w:rPr>
                <w:rFonts w:ascii="Times New Roman" w:hAnsi="Times New Roman"/>
              </w:rPr>
              <w:t>This includes checking computational errors and confirming and adding all items of the corresponding Technical proposals, which have not been costed.  The result is the corrected version of the Financial Proposals</w:t>
            </w:r>
          </w:p>
        </w:tc>
      </w:tr>
      <w:tr w:rsidR="00E640AA" w:rsidRPr="00332D0E" w:rsidTr="00A529B9">
        <w:tc>
          <w:tcPr>
            <w:tcW w:w="533" w:type="dxa"/>
            <w:tcBorders>
              <w:top w:val="single" w:sz="8" w:space="0" w:color="auto"/>
              <w:left w:val="single" w:sz="8" w:space="0" w:color="auto"/>
              <w:bottom w:val="single" w:sz="8" w:space="0" w:color="auto"/>
              <w:right w:val="single" w:sz="8" w:space="0" w:color="auto"/>
            </w:tcBorders>
            <w:hideMark/>
          </w:tcPr>
          <w:p w:rsidR="00E640AA" w:rsidRPr="00332D0E" w:rsidRDefault="00C76735" w:rsidP="00F44491">
            <w:pPr>
              <w:tabs>
                <w:tab w:val="left" w:pos="1440"/>
              </w:tabs>
              <w:spacing w:line="276" w:lineRule="auto"/>
              <w:rPr>
                <w:rFonts w:ascii="Times New Roman" w:hAnsi="Times New Roman"/>
              </w:rPr>
            </w:pPr>
            <w:r>
              <w:rPr>
                <w:rFonts w:ascii="Times New Roman" w:hAnsi="Times New Roman"/>
              </w:rPr>
              <w:t>16</w:t>
            </w:r>
          </w:p>
        </w:tc>
        <w:tc>
          <w:tcPr>
            <w:tcW w:w="4352" w:type="dxa"/>
            <w:tcBorders>
              <w:top w:val="single" w:sz="8" w:space="0" w:color="auto"/>
              <w:left w:val="single" w:sz="8" w:space="0" w:color="auto"/>
              <w:bottom w:val="single" w:sz="8" w:space="0" w:color="auto"/>
              <w:right w:val="single" w:sz="8" w:space="0" w:color="auto"/>
            </w:tcBorders>
            <w:hideMark/>
          </w:tcPr>
          <w:p w:rsidR="00E640AA" w:rsidRPr="00332D0E" w:rsidRDefault="00E640AA" w:rsidP="00F44491">
            <w:pPr>
              <w:tabs>
                <w:tab w:val="left" w:pos="1440"/>
              </w:tabs>
              <w:spacing w:line="276" w:lineRule="auto"/>
              <w:rPr>
                <w:rFonts w:ascii="Times New Roman" w:hAnsi="Times New Roman"/>
              </w:rPr>
            </w:pPr>
            <w:r w:rsidRPr="00332D0E">
              <w:rPr>
                <w:rFonts w:ascii="Times New Roman" w:hAnsi="Times New Roman"/>
              </w:rPr>
              <w:t>Apply the Evaluation Criteria to the Financial proposals and award points.</w:t>
            </w:r>
          </w:p>
        </w:tc>
        <w:tc>
          <w:tcPr>
            <w:tcW w:w="4310" w:type="dxa"/>
            <w:tcBorders>
              <w:top w:val="single" w:sz="8" w:space="0" w:color="auto"/>
              <w:left w:val="single" w:sz="8" w:space="0" w:color="auto"/>
              <w:bottom w:val="single" w:sz="8" w:space="0" w:color="auto"/>
              <w:right w:val="single" w:sz="8" w:space="0" w:color="auto"/>
            </w:tcBorders>
            <w:hideMark/>
          </w:tcPr>
          <w:p w:rsidR="00E640AA" w:rsidRPr="00332D0E" w:rsidRDefault="00BA721F" w:rsidP="00F44491">
            <w:pPr>
              <w:tabs>
                <w:tab w:val="left" w:pos="1440"/>
              </w:tabs>
              <w:spacing w:line="276" w:lineRule="auto"/>
              <w:rPr>
                <w:rFonts w:ascii="Times New Roman" w:hAnsi="Times New Roman"/>
              </w:rPr>
            </w:pPr>
            <w:r>
              <w:rPr>
                <w:rFonts w:ascii="Times New Roman" w:hAnsi="Times New Roman"/>
              </w:rPr>
              <w:t xml:space="preserve">i. </w:t>
            </w:r>
            <w:r w:rsidR="00E640AA" w:rsidRPr="00332D0E">
              <w:rPr>
                <w:rFonts w:ascii="Times New Roman" w:hAnsi="Times New Roman"/>
              </w:rPr>
              <w:t>In QCBS, the Consultant with the least cost will be given a financial score of 100. The scores of the others will be related to this as specified in the Data sheet.</w:t>
            </w:r>
          </w:p>
        </w:tc>
      </w:tr>
      <w:tr w:rsidR="00E640AA" w:rsidRPr="00332D0E" w:rsidTr="00A529B9">
        <w:tc>
          <w:tcPr>
            <w:tcW w:w="533" w:type="dxa"/>
            <w:tcBorders>
              <w:top w:val="single" w:sz="8" w:space="0" w:color="auto"/>
              <w:left w:val="single" w:sz="8" w:space="0" w:color="auto"/>
              <w:bottom w:val="single" w:sz="8" w:space="0" w:color="auto"/>
              <w:right w:val="single" w:sz="8" w:space="0" w:color="auto"/>
            </w:tcBorders>
            <w:hideMark/>
          </w:tcPr>
          <w:p w:rsidR="00E640AA" w:rsidRPr="00332D0E" w:rsidRDefault="00C76735" w:rsidP="00F44491">
            <w:pPr>
              <w:tabs>
                <w:tab w:val="left" w:pos="1440"/>
              </w:tabs>
              <w:spacing w:line="276" w:lineRule="auto"/>
              <w:rPr>
                <w:rFonts w:ascii="Times New Roman" w:hAnsi="Times New Roman"/>
              </w:rPr>
            </w:pPr>
            <w:r>
              <w:rPr>
                <w:rFonts w:ascii="Times New Roman" w:hAnsi="Times New Roman"/>
              </w:rPr>
              <w:t>17</w:t>
            </w:r>
          </w:p>
        </w:tc>
        <w:tc>
          <w:tcPr>
            <w:tcW w:w="4352" w:type="dxa"/>
            <w:tcBorders>
              <w:top w:val="single" w:sz="8" w:space="0" w:color="auto"/>
              <w:left w:val="single" w:sz="8" w:space="0" w:color="auto"/>
              <w:bottom w:val="single" w:sz="8" w:space="0" w:color="auto"/>
              <w:right w:val="single" w:sz="8" w:space="0" w:color="auto"/>
            </w:tcBorders>
            <w:hideMark/>
          </w:tcPr>
          <w:p w:rsidR="00E640AA" w:rsidRPr="00332D0E" w:rsidRDefault="00BA721F" w:rsidP="00BA721F">
            <w:pPr>
              <w:tabs>
                <w:tab w:val="left" w:pos="1440"/>
              </w:tabs>
              <w:spacing w:line="276" w:lineRule="auto"/>
              <w:rPr>
                <w:rFonts w:ascii="Times New Roman" w:hAnsi="Times New Roman"/>
              </w:rPr>
            </w:pPr>
            <w:r>
              <w:rPr>
                <w:rFonts w:ascii="Times New Roman" w:hAnsi="Times New Roman"/>
              </w:rPr>
              <w:t xml:space="preserve">Combine the </w:t>
            </w:r>
            <w:r w:rsidRPr="00332D0E">
              <w:rPr>
                <w:rFonts w:ascii="Times New Roman" w:hAnsi="Times New Roman"/>
              </w:rPr>
              <w:t xml:space="preserve">Technical and Financial scores </w:t>
            </w:r>
            <w:r>
              <w:rPr>
                <w:rFonts w:ascii="Times New Roman" w:hAnsi="Times New Roman"/>
              </w:rPr>
              <w:t>for each Firm and rank them</w:t>
            </w:r>
          </w:p>
        </w:tc>
        <w:tc>
          <w:tcPr>
            <w:tcW w:w="4310" w:type="dxa"/>
            <w:tcBorders>
              <w:top w:val="single" w:sz="8" w:space="0" w:color="auto"/>
              <w:left w:val="single" w:sz="8" w:space="0" w:color="auto"/>
              <w:bottom w:val="single" w:sz="8" w:space="0" w:color="auto"/>
              <w:right w:val="single" w:sz="8" w:space="0" w:color="auto"/>
            </w:tcBorders>
            <w:hideMark/>
          </w:tcPr>
          <w:p w:rsidR="00E640AA" w:rsidRPr="00332D0E" w:rsidRDefault="00454782" w:rsidP="00F44491">
            <w:pPr>
              <w:tabs>
                <w:tab w:val="left" w:pos="1440"/>
              </w:tabs>
              <w:spacing w:line="276" w:lineRule="auto"/>
              <w:rPr>
                <w:rFonts w:ascii="Times New Roman" w:hAnsi="Times New Roman"/>
              </w:rPr>
            </w:pPr>
            <w:r>
              <w:rPr>
                <w:rFonts w:ascii="Times New Roman" w:hAnsi="Times New Roman"/>
              </w:rPr>
              <w:t xml:space="preserve">i. </w:t>
            </w:r>
            <w:r w:rsidR="00E640AA" w:rsidRPr="00332D0E">
              <w:rPr>
                <w:rFonts w:ascii="Times New Roman" w:hAnsi="Times New Roman"/>
              </w:rPr>
              <w:t>The firm achieving the highest combined technical and financial score is ranked No 1 and said to have submitted the Most Advantageous Proposal, and followed by the next highest ranked No 2, and so on.</w:t>
            </w:r>
          </w:p>
        </w:tc>
      </w:tr>
      <w:tr w:rsidR="00E640AA" w:rsidRPr="00332D0E" w:rsidTr="00A529B9">
        <w:tc>
          <w:tcPr>
            <w:tcW w:w="533" w:type="dxa"/>
            <w:tcBorders>
              <w:top w:val="single" w:sz="8" w:space="0" w:color="auto"/>
              <w:left w:val="single" w:sz="8" w:space="0" w:color="auto"/>
              <w:bottom w:val="single" w:sz="8" w:space="0" w:color="auto"/>
              <w:right w:val="single" w:sz="8" w:space="0" w:color="auto"/>
            </w:tcBorders>
            <w:hideMark/>
          </w:tcPr>
          <w:p w:rsidR="00E640AA" w:rsidRPr="00332D0E" w:rsidRDefault="00C76735" w:rsidP="00F44491">
            <w:pPr>
              <w:tabs>
                <w:tab w:val="left" w:pos="1440"/>
              </w:tabs>
              <w:spacing w:line="276" w:lineRule="auto"/>
              <w:rPr>
                <w:rFonts w:ascii="Times New Roman" w:hAnsi="Times New Roman"/>
              </w:rPr>
            </w:pPr>
            <w:r>
              <w:rPr>
                <w:rFonts w:ascii="Times New Roman" w:hAnsi="Times New Roman"/>
              </w:rPr>
              <w:t>18</w:t>
            </w:r>
          </w:p>
        </w:tc>
        <w:tc>
          <w:tcPr>
            <w:tcW w:w="4352" w:type="dxa"/>
            <w:tcBorders>
              <w:top w:val="single" w:sz="8" w:space="0" w:color="auto"/>
              <w:left w:val="single" w:sz="8" w:space="0" w:color="auto"/>
              <w:bottom w:val="single" w:sz="8" w:space="0" w:color="auto"/>
              <w:right w:val="single" w:sz="8" w:space="0" w:color="auto"/>
            </w:tcBorders>
            <w:hideMark/>
          </w:tcPr>
          <w:p w:rsidR="00E640AA" w:rsidRPr="00332D0E" w:rsidRDefault="00E640AA" w:rsidP="00F44491">
            <w:pPr>
              <w:tabs>
                <w:tab w:val="left" w:pos="1440"/>
              </w:tabs>
              <w:spacing w:line="276" w:lineRule="auto"/>
              <w:rPr>
                <w:rFonts w:ascii="Times New Roman" w:hAnsi="Times New Roman"/>
              </w:rPr>
            </w:pPr>
            <w:r w:rsidRPr="00332D0E">
              <w:rPr>
                <w:rFonts w:ascii="Times New Roman" w:hAnsi="Times New Roman"/>
              </w:rPr>
              <w:t>Invite the first ranked firm for negotiations.</w:t>
            </w:r>
          </w:p>
        </w:tc>
        <w:tc>
          <w:tcPr>
            <w:tcW w:w="4310" w:type="dxa"/>
            <w:tcBorders>
              <w:top w:val="single" w:sz="8" w:space="0" w:color="auto"/>
              <w:left w:val="single" w:sz="8" w:space="0" w:color="auto"/>
              <w:bottom w:val="single" w:sz="8" w:space="0" w:color="auto"/>
              <w:right w:val="single" w:sz="8" w:space="0" w:color="auto"/>
            </w:tcBorders>
          </w:tcPr>
          <w:p w:rsidR="00E640AA" w:rsidRPr="00332D0E" w:rsidRDefault="00E640AA" w:rsidP="00F44491">
            <w:pPr>
              <w:tabs>
                <w:tab w:val="left" w:pos="1440"/>
              </w:tabs>
              <w:spacing w:line="276" w:lineRule="auto"/>
              <w:rPr>
                <w:rFonts w:ascii="Times New Roman" w:hAnsi="Times New Roman"/>
              </w:rPr>
            </w:pPr>
          </w:p>
        </w:tc>
      </w:tr>
      <w:tr w:rsidR="00E640AA" w:rsidRPr="00332D0E" w:rsidTr="005A48CB">
        <w:trPr>
          <w:trHeight w:val="853"/>
        </w:trPr>
        <w:tc>
          <w:tcPr>
            <w:tcW w:w="533" w:type="dxa"/>
            <w:tcBorders>
              <w:top w:val="single" w:sz="8" w:space="0" w:color="auto"/>
              <w:left w:val="single" w:sz="8" w:space="0" w:color="auto"/>
              <w:bottom w:val="single" w:sz="8" w:space="0" w:color="auto"/>
              <w:right w:val="single" w:sz="8" w:space="0" w:color="auto"/>
            </w:tcBorders>
            <w:hideMark/>
          </w:tcPr>
          <w:p w:rsidR="00E640AA" w:rsidRPr="00332D0E" w:rsidRDefault="00C76735" w:rsidP="00F44491">
            <w:pPr>
              <w:tabs>
                <w:tab w:val="left" w:pos="1440"/>
              </w:tabs>
              <w:spacing w:line="276" w:lineRule="auto"/>
              <w:rPr>
                <w:rFonts w:ascii="Times New Roman" w:hAnsi="Times New Roman"/>
              </w:rPr>
            </w:pPr>
            <w:r>
              <w:rPr>
                <w:rFonts w:ascii="Times New Roman" w:hAnsi="Times New Roman"/>
              </w:rPr>
              <w:t>19</w:t>
            </w:r>
          </w:p>
        </w:tc>
        <w:tc>
          <w:tcPr>
            <w:tcW w:w="4352" w:type="dxa"/>
            <w:tcBorders>
              <w:top w:val="single" w:sz="8" w:space="0" w:color="auto"/>
              <w:left w:val="single" w:sz="8" w:space="0" w:color="auto"/>
              <w:bottom w:val="single" w:sz="8" w:space="0" w:color="auto"/>
              <w:right w:val="single" w:sz="8" w:space="0" w:color="auto"/>
            </w:tcBorders>
            <w:hideMark/>
          </w:tcPr>
          <w:p w:rsidR="00E640AA" w:rsidRPr="00332D0E" w:rsidRDefault="00E640AA" w:rsidP="00F44491">
            <w:pPr>
              <w:tabs>
                <w:tab w:val="left" w:pos="1440"/>
              </w:tabs>
              <w:spacing w:line="276" w:lineRule="auto"/>
              <w:rPr>
                <w:rFonts w:ascii="Times New Roman" w:hAnsi="Times New Roman"/>
              </w:rPr>
            </w:pPr>
            <w:r w:rsidRPr="00332D0E">
              <w:rPr>
                <w:rFonts w:ascii="Times New Roman" w:hAnsi="Times New Roman"/>
              </w:rPr>
              <w:t>Negotiate by discussing the entire Technical Proposals, and any suggestions made by the firm to improve the TOR. Conclude negotiations with a review of the draft form of contract.</w:t>
            </w:r>
          </w:p>
        </w:tc>
        <w:tc>
          <w:tcPr>
            <w:tcW w:w="4310" w:type="dxa"/>
            <w:tcBorders>
              <w:top w:val="single" w:sz="8" w:space="0" w:color="auto"/>
              <w:left w:val="single" w:sz="8" w:space="0" w:color="auto"/>
              <w:bottom w:val="single" w:sz="8" w:space="0" w:color="auto"/>
              <w:right w:val="single" w:sz="8" w:space="0" w:color="auto"/>
            </w:tcBorders>
            <w:hideMark/>
          </w:tcPr>
          <w:p w:rsidR="00454782" w:rsidRDefault="00454782" w:rsidP="00F44491">
            <w:pPr>
              <w:tabs>
                <w:tab w:val="left" w:pos="1440"/>
              </w:tabs>
              <w:spacing w:line="276" w:lineRule="auto"/>
              <w:rPr>
                <w:rFonts w:ascii="Times New Roman" w:hAnsi="Times New Roman"/>
              </w:rPr>
            </w:pPr>
            <w:r>
              <w:rPr>
                <w:rFonts w:ascii="Times New Roman" w:hAnsi="Times New Roman"/>
              </w:rPr>
              <w:t xml:space="preserve">i. Seek approval of the Combined evaluation report from the relevant approving authority depending on the threshold. </w:t>
            </w:r>
          </w:p>
          <w:p w:rsidR="00E640AA" w:rsidRPr="00332D0E" w:rsidRDefault="00454782" w:rsidP="00454782">
            <w:pPr>
              <w:tabs>
                <w:tab w:val="left" w:pos="1440"/>
              </w:tabs>
              <w:spacing w:line="276" w:lineRule="auto"/>
              <w:rPr>
                <w:rFonts w:ascii="Times New Roman" w:hAnsi="Times New Roman"/>
              </w:rPr>
            </w:pPr>
            <w:r>
              <w:rPr>
                <w:rFonts w:ascii="Times New Roman" w:hAnsi="Times New Roman"/>
              </w:rPr>
              <w:t>ii. I</w:t>
            </w:r>
            <w:r w:rsidRPr="00332D0E">
              <w:rPr>
                <w:rFonts w:ascii="Times New Roman" w:hAnsi="Times New Roman"/>
              </w:rPr>
              <w:t xml:space="preserve">f </w:t>
            </w:r>
            <w:r>
              <w:rPr>
                <w:rFonts w:ascii="Times New Roman" w:hAnsi="Times New Roman"/>
              </w:rPr>
              <w:t xml:space="preserve">prior review, </w:t>
            </w:r>
            <w:r w:rsidRPr="00332D0E">
              <w:rPr>
                <w:rFonts w:ascii="Times New Roman" w:hAnsi="Times New Roman"/>
              </w:rPr>
              <w:t>submit to the Bank for no-objection.</w:t>
            </w:r>
          </w:p>
        </w:tc>
      </w:tr>
      <w:tr w:rsidR="005A48CB" w:rsidRPr="00332D0E" w:rsidTr="005A48CB">
        <w:trPr>
          <w:trHeight w:val="718"/>
        </w:trPr>
        <w:tc>
          <w:tcPr>
            <w:tcW w:w="533" w:type="dxa"/>
            <w:tcBorders>
              <w:top w:val="single" w:sz="8" w:space="0" w:color="auto"/>
              <w:left w:val="single" w:sz="8" w:space="0" w:color="auto"/>
              <w:bottom w:val="single" w:sz="8" w:space="0" w:color="auto"/>
              <w:right w:val="single" w:sz="8" w:space="0" w:color="auto"/>
            </w:tcBorders>
            <w:hideMark/>
          </w:tcPr>
          <w:p w:rsidR="005A48CB" w:rsidRPr="00332D0E" w:rsidRDefault="00C76735" w:rsidP="00F44491">
            <w:pPr>
              <w:tabs>
                <w:tab w:val="left" w:pos="1440"/>
              </w:tabs>
              <w:spacing w:line="276" w:lineRule="auto"/>
              <w:rPr>
                <w:rFonts w:ascii="Times New Roman" w:hAnsi="Times New Roman"/>
              </w:rPr>
            </w:pPr>
            <w:r>
              <w:rPr>
                <w:rFonts w:ascii="Times New Roman" w:hAnsi="Times New Roman"/>
              </w:rPr>
              <w:t>20</w:t>
            </w:r>
          </w:p>
        </w:tc>
        <w:tc>
          <w:tcPr>
            <w:tcW w:w="4352" w:type="dxa"/>
            <w:tcBorders>
              <w:top w:val="single" w:sz="8" w:space="0" w:color="auto"/>
              <w:left w:val="single" w:sz="8" w:space="0" w:color="auto"/>
              <w:bottom w:val="single" w:sz="8" w:space="0" w:color="auto"/>
              <w:right w:val="single" w:sz="8" w:space="0" w:color="auto"/>
            </w:tcBorders>
            <w:hideMark/>
          </w:tcPr>
          <w:p w:rsidR="005A48CB" w:rsidRPr="00332D0E" w:rsidRDefault="005A48CB" w:rsidP="00F44491">
            <w:pPr>
              <w:tabs>
                <w:tab w:val="left" w:pos="1440"/>
              </w:tabs>
              <w:spacing w:line="276" w:lineRule="auto"/>
              <w:rPr>
                <w:rFonts w:ascii="Times New Roman" w:hAnsi="Times New Roman"/>
              </w:rPr>
            </w:pPr>
            <w:r>
              <w:rPr>
                <w:rFonts w:ascii="Times New Roman" w:hAnsi="Times New Roman"/>
              </w:rPr>
              <w:t>Per Regulations 5.75 to 5.77 and 5.78 to 5.80, provide the successful Firm and the unsuccessful ones the Notification of Intention to Award and indicate the beginning of the Standstill Period</w:t>
            </w:r>
          </w:p>
        </w:tc>
        <w:tc>
          <w:tcPr>
            <w:tcW w:w="4310" w:type="dxa"/>
            <w:tcBorders>
              <w:top w:val="single" w:sz="8" w:space="0" w:color="auto"/>
              <w:left w:val="single" w:sz="8" w:space="0" w:color="auto"/>
              <w:bottom w:val="single" w:sz="8" w:space="0" w:color="auto"/>
              <w:right w:val="single" w:sz="8" w:space="0" w:color="auto"/>
            </w:tcBorders>
            <w:hideMark/>
          </w:tcPr>
          <w:p w:rsidR="005A48CB" w:rsidRDefault="005A48CB" w:rsidP="00F44491">
            <w:pPr>
              <w:tabs>
                <w:tab w:val="left" w:pos="1440"/>
              </w:tabs>
              <w:spacing w:line="276" w:lineRule="auto"/>
              <w:rPr>
                <w:rFonts w:ascii="Times New Roman" w:hAnsi="Times New Roman"/>
              </w:rPr>
            </w:pPr>
          </w:p>
        </w:tc>
      </w:tr>
      <w:tr w:rsidR="00E640AA" w:rsidRPr="00332D0E" w:rsidTr="005A48CB">
        <w:trPr>
          <w:trHeight w:val="556"/>
        </w:trPr>
        <w:tc>
          <w:tcPr>
            <w:tcW w:w="533" w:type="dxa"/>
            <w:tcBorders>
              <w:top w:val="single" w:sz="8" w:space="0" w:color="auto"/>
              <w:left w:val="single" w:sz="8" w:space="0" w:color="auto"/>
              <w:bottom w:val="single" w:sz="8" w:space="0" w:color="auto"/>
              <w:right w:val="single" w:sz="8" w:space="0" w:color="auto"/>
            </w:tcBorders>
            <w:hideMark/>
          </w:tcPr>
          <w:p w:rsidR="00E640AA" w:rsidRPr="00332D0E" w:rsidRDefault="00C76735" w:rsidP="00F44491">
            <w:pPr>
              <w:tabs>
                <w:tab w:val="left" w:pos="1440"/>
              </w:tabs>
              <w:spacing w:line="276" w:lineRule="auto"/>
              <w:rPr>
                <w:rFonts w:ascii="Times New Roman" w:hAnsi="Times New Roman"/>
              </w:rPr>
            </w:pPr>
            <w:r>
              <w:rPr>
                <w:rFonts w:ascii="Times New Roman" w:hAnsi="Times New Roman"/>
              </w:rPr>
              <w:t>21</w:t>
            </w:r>
          </w:p>
        </w:tc>
        <w:tc>
          <w:tcPr>
            <w:tcW w:w="4352" w:type="dxa"/>
            <w:tcBorders>
              <w:top w:val="single" w:sz="8" w:space="0" w:color="auto"/>
              <w:left w:val="single" w:sz="8" w:space="0" w:color="auto"/>
              <w:bottom w:val="single" w:sz="8" w:space="0" w:color="auto"/>
              <w:right w:val="single" w:sz="8" w:space="0" w:color="auto"/>
            </w:tcBorders>
            <w:hideMark/>
          </w:tcPr>
          <w:p w:rsidR="00E640AA" w:rsidRPr="00332D0E" w:rsidRDefault="005A48CB" w:rsidP="005A48CB">
            <w:pPr>
              <w:tabs>
                <w:tab w:val="left" w:pos="1440"/>
              </w:tabs>
              <w:spacing w:line="276" w:lineRule="auto"/>
              <w:rPr>
                <w:rFonts w:ascii="Times New Roman" w:hAnsi="Times New Roman"/>
              </w:rPr>
            </w:pPr>
            <w:r>
              <w:rPr>
                <w:rFonts w:ascii="Times New Roman" w:hAnsi="Times New Roman"/>
              </w:rPr>
              <w:t xml:space="preserve">Receive complaints and debrief Firms if requested </w:t>
            </w:r>
          </w:p>
        </w:tc>
        <w:tc>
          <w:tcPr>
            <w:tcW w:w="4310" w:type="dxa"/>
            <w:tcBorders>
              <w:top w:val="single" w:sz="8" w:space="0" w:color="auto"/>
              <w:left w:val="single" w:sz="8" w:space="0" w:color="auto"/>
              <w:bottom w:val="single" w:sz="8" w:space="0" w:color="auto"/>
              <w:right w:val="single" w:sz="8" w:space="0" w:color="auto"/>
            </w:tcBorders>
          </w:tcPr>
          <w:p w:rsidR="00E640AA" w:rsidRPr="00332D0E" w:rsidRDefault="00E640AA" w:rsidP="00F44491">
            <w:pPr>
              <w:tabs>
                <w:tab w:val="left" w:pos="1440"/>
              </w:tabs>
              <w:spacing w:line="276" w:lineRule="auto"/>
              <w:rPr>
                <w:rFonts w:ascii="Times New Roman" w:hAnsi="Times New Roman"/>
              </w:rPr>
            </w:pPr>
          </w:p>
        </w:tc>
      </w:tr>
      <w:tr w:rsidR="00E640AA" w:rsidRPr="00332D0E" w:rsidTr="00A529B9">
        <w:tc>
          <w:tcPr>
            <w:tcW w:w="533" w:type="dxa"/>
            <w:tcBorders>
              <w:top w:val="single" w:sz="8" w:space="0" w:color="auto"/>
              <w:left w:val="single" w:sz="8" w:space="0" w:color="auto"/>
              <w:bottom w:val="single" w:sz="8" w:space="0" w:color="auto"/>
              <w:right w:val="single" w:sz="8" w:space="0" w:color="auto"/>
            </w:tcBorders>
            <w:hideMark/>
          </w:tcPr>
          <w:p w:rsidR="00E640AA" w:rsidRPr="00332D0E" w:rsidRDefault="00C76735" w:rsidP="00F44491">
            <w:pPr>
              <w:tabs>
                <w:tab w:val="left" w:pos="1440"/>
              </w:tabs>
              <w:spacing w:line="276" w:lineRule="auto"/>
              <w:rPr>
                <w:rFonts w:ascii="Times New Roman" w:hAnsi="Times New Roman"/>
              </w:rPr>
            </w:pPr>
            <w:r>
              <w:rPr>
                <w:rFonts w:ascii="Times New Roman" w:hAnsi="Times New Roman"/>
              </w:rPr>
              <w:t>22</w:t>
            </w:r>
          </w:p>
        </w:tc>
        <w:tc>
          <w:tcPr>
            <w:tcW w:w="4352" w:type="dxa"/>
            <w:tcBorders>
              <w:top w:val="single" w:sz="8" w:space="0" w:color="auto"/>
              <w:left w:val="single" w:sz="8" w:space="0" w:color="auto"/>
              <w:bottom w:val="single" w:sz="8" w:space="0" w:color="auto"/>
              <w:right w:val="single" w:sz="8" w:space="0" w:color="auto"/>
            </w:tcBorders>
            <w:hideMark/>
          </w:tcPr>
          <w:p w:rsidR="00E640AA" w:rsidRPr="00332D0E" w:rsidRDefault="005A48CB" w:rsidP="002E2E8F">
            <w:pPr>
              <w:tabs>
                <w:tab w:val="left" w:pos="1440"/>
              </w:tabs>
              <w:spacing w:line="276" w:lineRule="auto"/>
              <w:rPr>
                <w:rFonts w:ascii="Times New Roman" w:hAnsi="Times New Roman"/>
              </w:rPr>
            </w:pPr>
            <w:r>
              <w:rPr>
                <w:rFonts w:ascii="Times New Roman" w:hAnsi="Times New Roman"/>
              </w:rPr>
              <w:t xml:space="preserve">Once all complaints have been resolved successfully, award the Contract in accordance with Regulations 5.88 to </w:t>
            </w:r>
            <w:r w:rsidR="002E2E8F">
              <w:rPr>
                <w:rFonts w:ascii="Times New Roman" w:hAnsi="Times New Roman"/>
              </w:rPr>
              <w:t>5.95</w:t>
            </w:r>
            <w:r>
              <w:rPr>
                <w:rFonts w:ascii="Times New Roman" w:hAnsi="Times New Roman"/>
              </w:rPr>
              <w:t xml:space="preserve"> </w:t>
            </w:r>
          </w:p>
        </w:tc>
        <w:tc>
          <w:tcPr>
            <w:tcW w:w="4310" w:type="dxa"/>
            <w:tcBorders>
              <w:top w:val="single" w:sz="8" w:space="0" w:color="auto"/>
              <w:left w:val="single" w:sz="8" w:space="0" w:color="auto"/>
              <w:bottom w:val="single" w:sz="8" w:space="0" w:color="auto"/>
              <w:right w:val="single" w:sz="8" w:space="0" w:color="auto"/>
            </w:tcBorders>
          </w:tcPr>
          <w:p w:rsidR="00E640AA" w:rsidRPr="00332D0E" w:rsidRDefault="00E640AA" w:rsidP="00F44491">
            <w:pPr>
              <w:tabs>
                <w:tab w:val="left" w:pos="1440"/>
              </w:tabs>
              <w:spacing w:line="276" w:lineRule="auto"/>
              <w:rPr>
                <w:rFonts w:ascii="Times New Roman" w:hAnsi="Times New Roman"/>
              </w:rPr>
            </w:pPr>
          </w:p>
        </w:tc>
      </w:tr>
    </w:tbl>
    <w:p w:rsidR="00490509" w:rsidRDefault="00490509" w:rsidP="00490509">
      <w:pPr>
        <w:pStyle w:val="Heading3"/>
        <w:numPr>
          <w:ilvl w:val="0"/>
          <w:numId w:val="0"/>
        </w:numPr>
        <w:rPr>
          <w:szCs w:val="24"/>
        </w:rPr>
      </w:pPr>
    </w:p>
    <w:p w:rsidR="007D406E" w:rsidRPr="00A41162" w:rsidRDefault="00490509" w:rsidP="00490509">
      <w:pPr>
        <w:pStyle w:val="Heading3"/>
        <w:numPr>
          <w:ilvl w:val="0"/>
          <w:numId w:val="0"/>
        </w:numPr>
        <w:spacing w:after="120"/>
        <w:rPr>
          <w:b/>
          <w:szCs w:val="24"/>
        </w:rPr>
      </w:pPr>
      <w:bookmarkStart w:id="113" w:name="_Toc3929558"/>
      <w:r w:rsidRPr="00A41162">
        <w:rPr>
          <w:b/>
          <w:szCs w:val="24"/>
        </w:rPr>
        <w:t xml:space="preserve">3.13 </w:t>
      </w:r>
      <w:r w:rsidR="007D406E" w:rsidRPr="00A41162">
        <w:rPr>
          <w:b/>
          <w:szCs w:val="24"/>
        </w:rPr>
        <w:t>Use of Individual Consultants</w:t>
      </w:r>
      <w:bookmarkEnd w:id="113"/>
    </w:p>
    <w:p w:rsidR="007D406E" w:rsidRPr="00332D0E" w:rsidRDefault="007D406E" w:rsidP="00587D7E">
      <w:pPr>
        <w:pStyle w:val="ListParagraph"/>
        <w:numPr>
          <w:ilvl w:val="0"/>
          <w:numId w:val="12"/>
        </w:numPr>
        <w:spacing w:line="276" w:lineRule="auto"/>
        <w:ind w:left="0" w:firstLine="0"/>
        <w:jc w:val="both"/>
        <w:rPr>
          <w:rFonts w:ascii="Times New Roman" w:hAnsi="Times New Roman"/>
        </w:rPr>
      </w:pPr>
      <w:r w:rsidRPr="00332D0E">
        <w:rPr>
          <w:rFonts w:ascii="Times New Roman" w:hAnsi="Times New Roman"/>
        </w:rPr>
        <w:t xml:space="preserve">In accordance with </w:t>
      </w:r>
      <w:r w:rsidR="00490509">
        <w:rPr>
          <w:rFonts w:ascii="Times New Roman" w:hAnsi="Times New Roman"/>
        </w:rPr>
        <w:t>Regulations 7.34,</w:t>
      </w:r>
      <w:r w:rsidRPr="00332D0E">
        <w:rPr>
          <w:rFonts w:ascii="Times New Roman" w:hAnsi="Times New Roman"/>
        </w:rPr>
        <w:t xml:space="preserve"> Individual Consultants will be selected for assignments for which:</w:t>
      </w:r>
    </w:p>
    <w:p w:rsidR="007D406E" w:rsidRPr="00332D0E" w:rsidRDefault="007D406E" w:rsidP="00587D7E">
      <w:pPr>
        <w:pStyle w:val="ListParagraph"/>
        <w:numPr>
          <w:ilvl w:val="0"/>
          <w:numId w:val="45"/>
        </w:numPr>
        <w:tabs>
          <w:tab w:val="center" w:pos="4536"/>
          <w:tab w:val="right" w:pos="9072"/>
        </w:tabs>
        <w:spacing w:line="276" w:lineRule="auto"/>
        <w:ind w:left="1080" w:hanging="270"/>
        <w:jc w:val="both"/>
        <w:rPr>
          <w:rFonts w:ascii="Times New Roman" w:hAnsi="Times New Roman"/>
        </w:rPr>
      </w:pPr>
      <w:r w:rsidRPr="00332D0E">
        <w:rPr>
          <w:rFonts w:ascii="Times New Roman" w:hAnsi="Times New Roman"/>
        </w:rPr>
        <w:t>A team of experts is not required;</w:t>
      </w:r>
      <w:r w:rsidR="007953BF">
        <w:rPr>
          <w:rFonts w:ascii="Times New Roman" w:hAnsi="Times New Roman"/>
        </w:rPr>
        <w:t xml:space="preserve"> and</w:t>
      </w:r>
    </w:p>
    <w:p w:rsidR="007D406E" w:rsidRPr="00332D0E" w:rsidRDefault="007D406E" w:rsidP="00587D7E">
      <w:pPr>
        <w:pStyle w:val="ListParagraph"/>
        <w:numPr>
          <w:ilvl w:val="0"/>
          <w:numId w:val="45"/>
        </w:numPr>
        <w:tabs>
          <w:tab w:val="center" w:pos="4536"/>
          <w:tab w:val="right" w:pos="9072"/>
        </w:tabs>
        <w:spacing w:before="240" w:line="276" w:lineRule="auto"/>
        <w:ind w:left="1080" w:hanging="270"/>
        <w:jc w:val="both"/>
        <w:rPr>
          <w:rFonts w:ascii="Times New Roman" w:hAnsi="Times New Roman"/>
        </w:rPr>
      </w:pPr>
      <w:r w:rsidRPr="00332D0E">
        <w:rPr>
          <w:rFonts w:ascii="Times New Roman" w:hAnsi="Times New Roman"/>
        </w:rPr>
        <w:t>The experience and qualification of the individ</w:t>
      </w:r>
      <w:r w:rsidR="007953BF">
        <w:rPr>
          <w:rFonts w:ascii="Times New Roman" w:hAnsi="Times New Roman"/>
        </w:rPr>
        <w:t>ual are of paramount importance</w:t>
      </w:r>
      <w:r w:rsidRPr="00332D0E">
        <w:rPr>
          <w:rFonts w:ascii="Times New Roman" w:hAnsi="Times New Roman"/>
        </w:rPr>
        <w:t>.</w:t>
      </w:r>
    </w:p>
    <w:p w:rsidR="007D406E" w:rsidRPr="00490509" w:rsidRDefault="00490509" w:rsidP="00587D7E">
      <w:pPr>
        <w:pStyle w:val="ListParagraph"/>
        <w:numPr>
          <w:ilvl w:val="0"/>
          <w:numId w:val="12"/>
        </w:numPr>
        <w:spacing w:before="120" w:after="120" w:line="276" w:lineRule="auto"/>
        <w:ind w:left="0" w:firstLine="0"/>
        <w:contextualSpacing w:val="0"/>
        <w:jc w:val="both"/>
        <w:rPr>
          <w:rFonts w:ascii="Times New Roman" w:hAnsi="Times New Roman"/>
        </w:rPr>
      </w:pPr>
      <w:r>
        <w:rPr>
          <w:rFonts w:ascii="Times New Roman" w:hAnsi="Times New Roman"/>
        </w:rPr>
        <w:t>Methods of selection of Individual Consultants are as per Regulations 7.36 to 7.39.</w:t>
      </w:r>
    </w:p>
    <w:p w:rsidR="007D406E" w:rsidRPr="00332D0E" w:rsidRDefault="007D406E" w:rsidP="00587D7E">
      <w:pPr>
        <w:pStyle w:val="ListParagraph"/>
        <w:numPr>
          <w:ilvl w:val="0"/>
          <w:numId w:val="12"/>
        </w:numPr>
        <w:spacing w:line="276" w:lineRule="auto"/>
        <w:ind w:left="0" w:firstLine="0"/>
        <w:jc w:val="both"/>
        <w:rPr>
          <w:rFonts w:ascii="Times New Roman" w:hAnsi="Times New Roman"/>
        </w:rPr>
      </w:pPr>
      <w:r w:rsidRPr="00332D0E">
        <w:rPr>
          <w:rFonts w:ascii="Times New Roman" w:hAnsi="Times New Roman"/>
        </w:rPr>
        <w:t xml:space="preserve">Individual Consultant Selection will </w:t>
      </w:r>
      <w:r w:rsidR="007953BF">
        <w:rPr>
          <w:rFonts w:ascii="Times New Roman" w:hAnsi="Times New Roman"/>
        </w:rPr>
        <w:t>primarily</w:t>
      </w:r>
      <w:r w:rsidRPr="00332D0E">
        <w:rPr>
          <w:rFonts w:ascii="Times New Roman" w:hAnsi="Times New Roman"/>
        </w:rPr>
        <w:t xml:space="preserve"> be used to select the key</w:t>
      </w:r>
      <w:r w:rsidR="00490509">
        <w:rPr>
          <w:rFonts w:ascii="Times New Roman" w:hAnsi="Times New Roman"/>
        </w:rPr>
        <w:t xml:space="preserve"> staff of the RDCU and its ZCOs</w:t>
      </w:r>
      <w:r w:rsidR="007953BF">
        <w:rPr>
          <w:rFonts w:ascii="Times New Roman" w:hAnsi="Times New Roman"/>
        </w:rPr>
        <w:t xml:space="preserve"> and will be applied to any other assignment that lends itself to such method of selection</w:t>
      </w:r>
      <w:r w:rsidRPr="00332D0E">
        <w:rPr>
          <w:rFonts w:ascii="Times New Roman" w:hAnsi="Times New Roman"/>
        </w:rPr>
        <w:t>. The default procurement process to be followed to select individual consultants will be open competition.</w:t>
      </w:r>
    </w:p>
    <w:p w:rsidR="007D406E" w:rsidRPr="00A41162" w:rsidRDefault="00660982" w:rsidP="00660982">
      <w:pPr>
        <w:pStyle w:val="Heading3"/>
        <w:numPr>
          <w:ilvl w:val="0"/>
          <w:numId w:val="0"/>
        </w:numPr>
        <w:spacing w:after="120"/>
        <w:rPr>
          <w:b/>
          <w:szCs w:val="24"/>
        </w:rPr>
      </w:pPr>
      <w:bookmarkStart w:id="114" w:name="_Toc3929559"/>
      <w:r w:rsidRPr="00A41162">
        <w:rPr>
          <w:b/>
          <w:szCs w:val="24"/>
        </w:rPr>
        <w:t xml:space="preserve">3.14 </w:t>
      </w:r>
      <w:r w:rsidR="007D406E" w:rsidRPr="00A41162">
        <w:rPr>
          <w:b/>
          <w:szCs w:val="24"/>
        </w:rPr>
        <w:t>Selection of Consultants using Direct Selection Methods</w:t>
      </w:r>
      <w:bookmarkEnd w:id="114"/>
    </w:p>
    <w:p w:rsidR="00660982" w:rsidRDefault="007D406E" w:rsidP="00587D7E">
      <w:pPr>
        <w:pStyle w:val="ListParagraph"/>
        <w:numPr>
          <w:ilvl w:val="0"/>
          <w:numId w:val="12"/>
        </w:numPr>
        <w:spacing w:line="276" w:lineRule="auto"/>
        <w:ind w:left="0" w:firstLine="0"/>
        <w:jc w:val="both"/>
        <w:rPr>
          <w:rFonts w:ascii="Times New Roman" w:hAnsi="Times New Roman"/>
        </w:rPr>
      </w:pPr>
      <w:r w:rsidRPr="00332D0E">
        <w:rPr>
          <w:rFonts w:ascii="Times New Roman" w:hAnsi="Times New Roman"/>
        </w:rPr>
        <w:t xml:space="preserve">Direct or Single-Source Selection (SSS) methods, though not encouraged, would be </w:t>
      </w:r>
      <w:r w:rsidR="007953BF">
        <w:rPr>
          <w:rFonts w:ascii="Times New Roman" w:hAnsi="Times New Roman"/>
        </w:rPr>
        <w:t>applied</w:t>
      </w:r>
      <w:r w:rsidRPr="00332D0E">
        <w:rPr>
          <w:rFonts w:ascii="Times New Roman" w:hAnsi="Times New Roman"/>
        </w:rPr>
        <w:t xml:space="preserve"> for assignments that meet the requirements of </w:t>
      </w:r>
      <w:r w:rsidR="00660982">
        <w:rPr>
          <w:rFonts w:ascii="Times New Roman" w:hAnsi="Times New Roman"/>
        </w:rPr>
        <w:t>Regulations</w:t>
      </w:r>
      <w:r w:rsidRPr="00332D0E">
        <w:rPr>
          <w:rFonts w:ascii="Times New Roman" w:hAnsi="Times New Roman"/>
        </w:rPr>
        <w:t xml:space="preserve"> 7.13 to 7.15</w:t>
      </w:r>
      <w:r w:rsidR="00660982">
        <w:rPr>
          <w:rFonts w:ascii="Times New Roman" w:hAnsi="Times New Roman"/>
        </w:rPr>
        <w:t>.</w:t>
      </w:r>
      <w:r w:rsidRPr="00332D0E">
        <w:rPr>
          <w:rFonts w:ascii="Times New Roman" w:hAnsi="Times New Roman"/>
        </w:rPr>
        <w:t xml:space="preserve"> </w:t>
      </w:r>
    </w:p>
    <w:p w:rsidR="00660982" w:rsidRPr="00A41162" w:rsidRDefault="00660982" w:rsidP="00660982">
      <w:pPr>
        <w:pStyle w:val="Heading3"/>
        <w:numPr>
          <w:ilvl w:val="0"/>
          <w:numId w:val="0"/>
        </w:numPr>
        <w:spacing w:after="120"/>
        <w:rPr>
          <w:b/>
          <w:szCs w:val="24"/>
        </w:rPr>
      </w:pPr>
      <w:bookmarkStart w:id="115" w:name="_Toc3929560"/>
      <w:r w:rsidRPr="00A41162">
        <w:rPr>
          <w:b/>
          <w:szCs w:val="24"/>
        </w:rPr>
        <w:t>3.15 Threshold for Procurement Methods and Prior Review</w:t>
      </w:r>
      <w:r w:rsidR="007953BF" w:rsidRPr="00A41162">
        <w:rPr>
          <w:b/>
          <w:szCs w:val="24"/>
        </w:rPr>
        <w:t>s</w:t>
      </w:r>
      <w:bookmarkEnd w:id="115"/>
    </w:p>
    <w:p w:rsidR="00660982" w:rsidRPr="00332D0E" w:rsidRDefault="00660982" w:rsidP="00587D7E">
      <w:pPr>
        <w:pStyle w:val="ListParagraph"/>
        <w:numPr>
          <w:ilvl w:val="0"/>
          <w:numId w:val="12"/>
        </w:numPr>
        <w:spacing w:line="276" w:lineRule="auto"/>
        <w:ind w:left="0" w:firstLine="0"/>
        <w:jc w:val="both"/>
        <w:rPr>
          <w:rFonts w:ascii="Times New Roman" w:hAnsi="Times New Roman"/>
          <w:b/>
        </w:rPr>
      </w:pPr>
      <w:r>
        <w:rPr>
          <w:rFonts w:ascii="Times New Roman" w:hAnsi="Times New Roman"/>
        </w:rPr>
        <w:t>Table 4</w:t>
      </w:r>
      <w:r w:rsidRPr="00332D0E">
        <w:rPr>
          <w:rFonts w:ascii="Times New Roman" w:hAnsi="Times New Roman"/>
        </w:rPr>
        <w:t xml:space="preserve"> shows the thresholds for the various procurement methods and prior reviews. These thresholds </w:t>
      </w:r>
      <w:r>
        <w:rPr>
          <w:rFonts w:ascii="Times New Roman" w:hAnsi="Times New Roman"/>
        </w:rPr>
        <w:t>have been developed based on the procurement risk assessment conducted</w:t>
      </w:r>
      <w:r w:rsidR="007953BF">
        <w:rPr>
          <w:rFonts w:ascii="Times New Roman" w:hAnsi="Times New Roman"/>
        </w:rPr>
        <w:t xml:space="preserve"> by the Bank</w:t>
      </w:r>
      <w:r>
        <w:rPr>
          <w:rFonts w:ascii="Times New Roman" w:hAnsi="Times New Roman"/>
        </w:rPr>
        <w:t xml:space="preserve"> during </w:t>
      </w:r>
      <w:r w:rsidR="007953BF">
        <w:rPr>
          <w:rFonts w:ascii="Times New Roman" w:hAnsi="Times New Roman"/>
        </w:rPr>
        <w:t>the preparation of the Project</w:t>
      </w:r>
      <w:r>
        <w:rPr>
          <w:rFonts w:ascii="Times New Roman" w:hAnsi="Times New Roman"/>
        </w:rPr>
        <w:t xml:space="preserve">. </w:t>
      </w:r>
      <w:r w:rsidRPr="00332D0E">
        <w:rPr>
          <w:rFonts w:ascii="Times New Roman" w:hAnsi="Times New Roman"/>
        </w:rPr>
        <w:t xml:space="preserve">The thresholds will </w:t>
      </w:r>
      <w:r>
        <w:rPr>
          <w:rFonts w:ascii="Times New Roman" w:hAnsi="Times New Roman"/>
        </w:rPr>
        <w:t xml:space="preserve">therefore </w:t>
      </w:r>
      <w:r w:rsidRPr="00332D0E">
        <w:rPr>
          <w:rFonts w:ascii="Times New Roman" w:hAnsi="Times New Roman"/>
        </w:rPr>
        <w:t>be revised periodicall</w:t>
      </w:r>
      <w:r w:rsidR="007953BF">
        <w:rPr>
          <w:rFonts w:ascii="Times New Roman" w:hAnsi="Times New Roman"/>
        </w:rPr>
        <w:t>y based on reassessment of the P</w:t>
      </w:r>
      <w:r w:rsidRPr="00332D0E">
        <w:rPr>
          <w:rFonts w:ascii="Times New Roman" w:hAnsi="Times New Roman"/>
        </w:rPr>
        <w:t>roject</w:t>
      </w:r>
      <w:r w:rsidR="007953BF">
        <w:rPr>
          <w:rFonts w:ascii="Times New Roman" w:hAnsi="Times New Roman"/>
        </w:rPr>
        <w:t>’s</w:t>
      </w:r>
      <w:r w:rsidRPr="00332D0E">
        <w:rPr>
          <w:rFonts w:ascii="Times New Roman" w:hAnsi="Times New Roman"/>
        </w:rPr>
        <w:t xml:space="preserve"> procurement risks during implementation.</w:t>
      </w:r>
    </w:p>
    <w:p w:rsidR="00660982" w:rsidRDefault="00660982" w:rsidP="00660982">
      <w:pPr>
        <w:spacing w:line="276" w:lineRule="auto"/>
        <w:rPr>
          <w:rFonts w:ascii="Times New Roman" w:hAnsi="Times New Roman"/>
          <w:b/>
        </w:rPr>
      </w:pPr>
    </w:p>
    <w:p w:rsidR="00660982" w:rsidRPr="00332D0E" w:rsidRDefault="007953BF" w:rsidP="00660982">
      <w:pPr>
        <w:spacing w:line="276" w:lineRule="auto"/>
        <w:rPr>
          <w:rFonts w:ascii="Times New Roman" w:hAnsi="Times New Roman"/>
          <w:b/>
        </w:rPr>
      </w:pPr>
      <w:r>
        <w:rPr>
          <w:rFonts w:ascii="Times New Roman" w:hAnsi="Times New Roman"/>
          <w:b/>
        </w:rPr>
        <w:t>Table 4</w:t>
      </w:r>
      <w:r w:rsidR="00660982" w:rsidRPr="00332D0E">
        <w:rPr>
          <w:rFonts w:ascii="Times New Roman" w:hAnsi="Times New Roman"/>
          <w:b/>
        </w:rPr>
        <w:t>: Thresholds for Procurement Methods and Prior Review</w:t>
      </w:r>
      <w:r>
        <w:rPr>
          <w:rFonts w:ascii="Times New Roman" w:hAnsi="Times New Roman"/>
          <w:b/>
        </w:rPr>
        <w:t>s</w:t>
      </w:r>
    </w:p>
    <w:p w:rsidR="00660982" w:rsidRPr="00332D0E" w:rsidRDefault="00660982" w:rsidP="00660982">
      <w:pPr>
        <w:spacing w:line="276" w:lineRule="auto"/>
        <w:rPr>
          <w:rFonts w:ascii="Times New Roman" w:hAnsi="Times New Roman"/>
          <w:b/>
        </w:rPr>
      </w:pPr>
      <w:r w:rsidRPr="00332D0E">
        <w:rPr>
          <w:rFonts w:ascii="Times New Roman" w:hAnsi="Times New Roman"/>
          <w:noProof/>
          <w:lang w:val="en-US" w:bidi="ar-SA"/>
        </w:rPr>
        <w:drawing>
          <wp:inline distT="0" distB="0" distL="0" distR="0">
            <wp:extent cx="5735955" cy="13417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5955" cy="1341755"/>
                    </a:xfrm>
                    <a:prstGeom prst="rect">
                      <a:avLst/>
                    </a:prstGeom>
                    <a:noFill/>
                    <a:ln>
                      <a:noFill/>
                    </a:ln>
                  </pic:spPr>
                </pic:pic>
              </a:graphicData>
            </a:graphic>
          </wp:inline>
        </w:drawing>
      </w:r>
    </w:p>
    <w:p w:rsidR="00660982" w:rsidRPr="00332D0E" w:rsidRDefault="00660982" w:rsidP="00660982">
      <w:pPr>
        <w:spacing w:line="276" w:lineRule="auto"/>
        <w:rPr>
          <w:rFonts w:ascii="Times New Roman" w:hAnsi="Times New Roman"/>
          <w:b/>
        </w:rPr>
      </w:pPr>
    </w:p>
    <w:p w:rsidR="00660982" w:rsidRPr="00A41162" w:rsidRDefault="00660982" w:rsidP="00660982">
      <w:pPr>
        <w:pStyle w:val="Heading3"/>
        <w:numPr>
          <w:ilvl w:val="0"/>
          <w:numId w:val="0"/>
        </w:numPr>
        <w:spacing w:after="120"/>
        <w:rPr>
          <w:b/>
          <w:szCs w:val="24"/>
        </w:rPr>
      </w:pPr>
      <w:bookmarkStart w:id="116" w:name="_Toc3929561"/>
      <w:r w:rsidRPr="00A41162">
        <w:rPr>
          <w:b/>
          <w:szCs w:val="24"/>
        </w:rPr>
        <w:t>3.16 Contract Management and Administration</w:t>
      </w:r>
      <w:bookmarkEnd w:id="116"/>
    </w:p>
    <w:p w:rsidR="00660982" w:rsidRPr="000E3A3F" w:rsidRDefault="00660982" w:rsidP="00587D7E">
      <w:pPr>
        <w:pStyle w:val="ListParagraph"/>
        <w:numPr>
          <w:ilvl w:val="0"/>
          <w:numId w:val="12"/>
        </w:numPr>
        <w:spacing w:after="240" w:line="276" w:lineRule="auto"/>
        <w:ind w:left="0" w:firstLine="0"/>
        <w:jc w:val="both"/>
        <w:rPr>
          <w:rFonts w:ascii="Times New Roman" w:hAnsi="Times New Roman"/>
          <w:lang w:val="en-US"/>
        </w:rPr>
      </w:pPr>
      <w:r>
        <w:rPr>
          <w:rFonts w:ascii="Times New Roman" w:hAnsi="Times New Roman"/>
          <w:lang w:val="en-US"/>
        </w:rPr>
        <w:t>The aim of contract management is to ensure that all parties meet thei</w:t>
      </w:r>
      <w:r w:rsidR="007953BF">
        <w:rPr>
          <w:rFonts w:ascii="Times New Roman" w:hAnsi="Times New Roman"/>
          <w:lang w:val="en-US"/>
        </w:rPr>
        <w:t>r obligations under the contract</w:t>
      </w:r>
      <w:r>
        <w:rPr>
          <w:rFonts w:ascii="Times New Roman" w:hAnsi="Times New Roman"/>
          <w:lang w:val="en-US"/>
        </w:rPr>
        <w:t>. Contracts under the Project shall therefore be planned, executed, actively monitored and evaluated to ensure satisfactory service provider performance</w:t>
      </w:r>
      <w:r w:rsidR="007953BF">
        <w:rPr>
          <w:rFonts w:ascii="Times New Roman" w:hAnsi="Times New Roman"/>
          <w:lang w:val="en-US"/>
        </w:rPr>
        <w:t xml:space="preserve"> and value for money</w:t>
      </w:r>
      <w:r>
        <w:rPr>
          <w:rFonts w:ascii="Times New Roman" w:hAnsi="Times New Roman"/>
          <w:lang w:val="en-US"/>
        </w:rPr>
        <w:t>.</w:t>
      </w:r>
    </w:p>
    <w:p w:rsidR="00660982" w:rsidRPr="00A41162" w:rsidRDefault="000E3A3F" w:rsidP="0060128F">
      <w:pPr>
        <w:pStyle w:val="Heading3"/>
        <w:numPr>
          <w:ilvl w:val="0"/>
          <w:numId w:val="0"/>
        </w:numPr>
        <w:rPr>
          <w:b/>
          <w:lang w:val="en-US"/>
        </w:rPr>
      </w:pPr>
      <w:bookmarkStart w:id="117" w:name="_Toc3929562"/>
      <w:r w:rsidRPr="00A41162">
        <w:rPr>
          <w:b/>
          <w:lang w:val="en-US"/>
        </w:rPr>
        <w:t xml:space="preserve">3.17 </w:t>
      </w:r>
      <w:r w:rsidR="00660982" w:rsidRPr="00A41162">
        <w:rPr>
          <w:b/>
          <w:lang w:val="en-US"/>
        </w:rPr>
        <w:t>Contract Types</w:t>
      </w:r>
      <w:bookmarkEnd w:id="117"/>
    </w:p>
    <w:p w:rsidR="00660982" w:rsidRDefault="00660982" w:rsidP="00587D7E">
      <w:pPr>
        <w:pStyle w:val="ListParagraph"/>
        <w:numPr>
          <w:ilvl w:val="0"/>
          <w:numId w:val="12"/>
        </w:numPr>
        <w:spacing w:after="240" w:line="276" w:lineRule="auto"/>
        <w:ind w:left="0" w:firstLine="0"/>
        <w:jc w:val="both"/>
        <w:rPr>
          <w:rFonts w:ascii="Times New Roman" w:hAnsi="Times New Roman"/>
          <w:lang w:val="en-US"/>
        </w:rPr>
      </w:pPr>
      <w:r>
        <w:rPr>
          <w:rFonts w:ascii="Times New Roman" w:hAnsi="Times New Roman"/>
          <w:lang w:val="en-US"/>
        </w:rPr>
        <w:t>The determination of contract type for a particular procurement shall be based on fit-for-purpose and value for money considerations. Contract types to be used on the Project shall include:</w:t>
      </w:r>
    </w:p>
    <w:p w:rsidR="00660982" w:rsidRPr="00715A98" w:rsidRDefault="00660982" w:rsidP="00587D7E">
      <w:pPr>
        <w:pStyle w:val="ListParagraph"/>
        <w:numPr>
          <w:ilvl w:val="0"/>
          <w:numId w:val="53"/>
        </w:numPr>
        <w:spacing w:line="276" w:lineRule="auto"/>
        <w:jc w:val="both"/>
        <w:rPr>
          <w:rFonts w:ascii="Times New Roman" w:hAnsi="Times New Roman"/>
          <w:lang w:val="en-US"/>
        </w:rPr>
      </w:pPr>
      <w:r w:rsidRPr="00715A98">
        <w:rPr>
          <w:rFonts w:ascii="Times New Roman" w:hAnsi="Times New Roman"/>
          <w:lang w:val="en-US"/>
        </w:rPr>
        <w:t>Lump Sum</w:t>
      </w:r>
      <w:r w:rsidR="00516A29">
        <w:rPr>
          <w:rFonts w:ascii="Times New Roman" w:hAnsi="Times New Roman"/>
          <w:lang w:val="en-US"/>
        </w:rPr>
        <w:t>;</w:t>
      </w:r>
    </w:p>
    <w:p w:rsidR="00660982" w:rsidRPr="00715A98" w:rsidRDefault="00660982" w:rsidP="00587D7E">
      <w:pPr>
        <w:pStyle w:val="ListParagraph"/>
        <w:numPr>
          <w:ilvl w:val="0"/>
          <w:numId w:val="53"/>
        </w:numPr>
        <w:spacing w:line="276" w:lineRule="auto"/>
        <w:jc w:val="both"/>
        <w:rPr>
          <w:rFonts w:ascii="Times New Roman" w:hAnsi="Times New Roman"/>
          <w:lang w:val="en-US"/>
        </w:rPr>
      </w:pPr>
      <w:r w:rsidRPr="00715A98">
        <w:rPr>
          <w:rFonts w:ascii="Times New Roman" w:hAnsi="Times New Roman"/>
          <w:lang w:val="en-US"/>
        </w:rPr>
        <w:t>Performance –Based</w:t>
      </w:r>
      <w:r w:rsidR="00516A29">
        <w:rPr>
          <w:rFonts w:ascii="Times New Roman" w:hAnsi="Times New Roman"/>
          <w:lang w:val="en-US"/>
        </w:rPr>
        <w:t>;</w:t>
      </w:r>
    </w:p>
    <w:p w:rsidR="00660982" w:rsidRPr="00715A98" w:rsidRDefault="007953BF" w:rsidP="00587D7E">
      <w:pPr>
        <w:pStyle w:val="ListParagraph"/>
        <w:numPr>
          <w:ilvl w:val="0"/>
          <w:numId w:val="53"/>
        </w:numPr>
        <w:spacing w:line="276" w:lineRule="auto"/>
        <w:jc w:val="both"/>
        <w:rPr>
          <w:rFonts w:ascii="Times New Roman" w:hAnsi="Times New Roman"/>
          <w:lang w:val="en-US"/>
        </w:rPr>
      </w:pPr>
      <w:r>
        <w:rPr>
          <w:rFonts w:ascii="Times New Roman" w:hAnsi="Times New Roman"/>
          <w:lang w:val="en-US"/>
        </w:rPr>
        <w:t>Admeasurement;</w:t>
      </w:r>
    </w:p>
    <w:p w:rsidR="00660982" w:rsidRDefault="00660982" w:rsidP="00587D7E">
      <w:pPr>
        <w:pStyle w:val="ListParagraph"/>
        <w:numPr>
          <w:ilvl w:val="0"/>
          <w:numId w:val="53"/>
        </w:numPr>
        <w:spacing w:line="276" w:lineRule="auto"/>
        <w:jc w:val="both"/>
        <w:rPr>
          <w:rFonts w:ascii="Times New Roman" w:hAnsi="Times New Roman"/>
          <w:lang w:val="en-US"/>
        </w:rPr>
      </w:pPr>
      <w:r w:rsidRPr="00715A98">
        <w:rPr>
          <w:rFonts w:ascii="Times New Roman" w:hAnsi="Times New Roman"/>
          <w:lang w:val="en-US"/>
        </w:rPr>
        <w:t>Time-Based</w:t>
      </w:r>
      <w:r w:rsidR="007953BF">
        <w:rPr>
          <w:rFonts w:ascii="Times New Roman" w:hAnsi="Times New Roman"/>
          <w:lang w:val="en-US"/>
        </w:rPr>
        <w:t>; and</w:t>
      </w:r>
      <w:r w:rsidRPr="00715A98">
        <w:rPr>
          <w:rFonts w:ascii="Times New Roman" w:hAnsi="Times New Roman"/>
          <w:lang w:val="en-US"/>
        </w:rPr>
        <w:t xml:space="preserve"> </w:t>
      </w:r>
    </w:p>
    <w:p w:rsidR="00660982" w:rsidRPr="000E3A3F" w:rsidRDefault="00660982" w:rsidP="00587D7E">
      <w:pPr>
        <w:pStyle w:val="ListParagraph"/>
        <w:numPr>
          <w:ilvl w:val="0"/>
          <w:numId w:val="53"/>
        </w:numPr>
        <w:spacing w:line="276" w:lineRule="auto"/>
        <w:jc w:val="both"/>
        <w:rPr>
          <w:rFonts w:ascii="Times New Roman" w:hAnsi="Times New Roman"/>
          <w:lang w:val="en-US"/>
        </w:rPr>
      </w:pPr>
      <w:r>
        <w:rPr>
          <w:rFonts w:ascii="Times New Roman" w:hAnsi="Times New Roman"/>
          <w:lang w:val="en-US"/>
        </w:rPr>
        <w:t xml:space="preserve">Reimbursable </w:t>
      </w:r>
      <w:r w:rsidRPr="00715A98">
        <w:rPr>
          <w:rFonts w:ascii="Times New Roman" w:hAnsi="Times New Roman"/>
          <w:lang w:val="en-US"/>
        </w:rPr>
        <w:t>contracts</w:t>
      </w:r>
    </w:p>
    <w:p w:rsidR="00660982" w:rsidRDefault="00660982" w:rsidP="00587D7E">
      <w:pPr>
        <w:pStyle w:val="ListParagraph"/>
        <w:numPr>
          <w:ilvl w:val="0"/>
          <w:numId w:val="12"/>
        </w:numPr>
        <w:spacing w:before="120" w:after="120" w:line="276" w:lineRule="auto"/>
        <w:ind w:left="0" w:firstLine="0"/>
        <w:contextualSpacing w:val="0"/>
        <w:jc w:val="both"/>
        <w:rPr>
          <w:rFonts w:ascii="Times New Roman" w:hAnsi="Times New Roman"/>
          <w:lang w:val="en-US"/>
        </w:rPr>
      </w:pPr>
      <w:r>
        <w:rPr>
          <w:rFonts w:ascii="Times New Roman" w:hAnsi="Times New Roman"/>
          <w:lang w:val="en-US"/>
        </w:rPr>
        <w:t>Full descriptions of these types of contracts and when they are used can be referenced from the Bank’s Regulations 3.2 to 3.13 of Annex VIII.</w:t>
      </w:r>
    </w:p>
    <w:p w:rsidR="000E3A3F" w:rsidRPr="000E3A3F" w:rsidRDefault="00660982" w:rsidP="00587D7E">
      <w:pPr>
        <w:pStyle w:val="ListParagraph"/>
        <w:numPr>
          <w:ilvl w:val="0"/>
          <w:numId w:val="12"/>
        </w:numPr>
        <w:spacing w:line="276" w:lineRule="auto"/>
        <w:ind w:left="0" w:firstLine="0"/>
        <w:jc w:val="both"/>
        <w:rPr>
          <w:rFonts w:ascii="Times New Roman" w:hAnsi="Times New Roman"/>
          <w:lang w:val="en-US"/>
        </w:rPr>
      </w:pPr>
      <w:r w:rsidRPr="00332D0E">
        <w:rPr>
          <w:rFonts w:ascii="Times New Roman" w:hAnsi="Times New Roman"/>
          <w:lang w:val="en-US"/>
        </w:rPr>
        <w:t xml:space="preserve">All contracts under the project shall be signed by the heads of the respective Entity Tender Committees in accordance with the laws of the country. These heads however reserve the right to delegate the responsibility of the day to day management of contracts to relevant technical officers who possess the requisite competencies and experiences in the subject area. </w:t>
      </w:r>
    </w:p>
    <w:p w:rsidR="00660982" w:rsidRPr="00A41162" w:rsidRDefault="000E3A3F" w:rsidP="0060128F">
      <w:pPr>
        <w:pStyle w:val="Heading3"/>
        <w:numPr>
          <w:ilvl w:val="0"/>
          <w:numId w:val="0"/>
        </w:numPr>
        <w:rPr>
          <w:b/>
          <w:lang w:val="en-US"/>
        </w:rPr>
      </w:pPr>
      <w:bookmarkStart w:id="118" w:name="_Toc3929563"/>
      <w:r w:rsidRPr="00A41162">
        <w:rPr>
          <w:b/>
          <w:lang w:val="en-US"/>
        </w:rPr>
        <w:t xml:space="preserve">3.18 </w:t>
      </w:r>
      <w:r w:rsidR="00660982" w:rsidRPr="00A41162">
        <w:rPr>
          <w:b/>
          <w:lang w:val="en-US"/>
        </w:rPr>
        <w:t>Contract Monitoring</w:t>
      </w:r>
      <w:r w:rsidRPr="00A41162">
        <w:rPr>
          <w:b/>
          <w:lang w:val="en-US"/>
        </w:rPr>
        <w:t xml:space="preserve"> and Evaluation</w:t>
      </w:r>
      <w:bookmarkEnd w:id="118"/>
    </w:p>
    <w:p w:rsidR="00660982" w:rsidRPr="000E3A3F" w:rsidRDefault="00660982" w:rsidP="00587D7E">
      <w:pPr>
        <w:pStyle w:val="ListParagraph"/>
        <w:numPr>
          <w:ilvl w:val="0"/>
          <w:numId w:val="12"/>
        </w:numPr>
        <w:spacing w:before="120" w:after="120" w:line="276" w:lineRule="auto"/>
        <w:ind w:left="0" w:firstLine="0"/>
        <w:contextualSpacing w:val="0"/>
        <w:jc w:val="both"/>
        <w:rPr>
          <w:rFonts w:ascii="Times New Roman" w:hAnsi="Times New Roman"/>
          <w:lang w:val="en-US"/>
        </w:rPr>
      </w:pPr>
      <w:r>
        <w:rPr>
          <w:rFonts w:ascii="Times New Roman" w:hAnsi="Times New Roman"/>
          <w:lang w:val="en-US"/>
        </w:rPr>
        <w:t xml:space="preserve">The necessary monitoring arrangements </w:t>
      </w:r>
      <w:r w:rsidR="00516A29">
        <w:rPr>
          <w:rFonts w:ascii="Times New Roman" w:hAnsi="Times New Roman"/>
          <w:lang w:val="en-US"/>
        </w:rPr>
        <w:t>w</w:t>
      </w:r>
      <w:r>
        <w:rPr>
          <w:rFonts w:ascii="Times New Roman" w:hAnsi="Times New Roman"/>
          <w:lang w:val="en-US"/>
        </w:rPr>
        <w:t>ould be put in place at the national</w:t>
      </w:r>
      <w:r w:rsidR="00516A29">
        <w:rPr>
          <w:rFonts w:ascii="Times New Roman" w:hAnsi="Times New Roman"/>
          <w:lang w:val="en-US"/>
        </w:rPr>
        <w:t>, zonal, regional</w:t>
      </w:r>
      <w:r>
        <w:rPr>
          <w:rFonts w:ascii="Times New Roman" w:hAnsi="Times New Roman"/>
          <w:lang w:val="en-US"/>
        </w:rPr>
        <w:t xml:space="preserve"> and DA levels to monitor the activities of </w:t>
      </w:r>
      <w:r w:rsidR="00516A29">
        <w:rPr>
          <w:rFonts w:ascii="Times New Roman" w:hAnsi="Times New Roman"/>
          <w:lang w:val="en-US"/>
        </w:rPr>
        <w:t>service providers</w:t>
      </w:r>
      <w:r>
        <w:rPr>
          <w:rFonts w:ascii="Times New Roman" w:hAnsi="Times New Roman"/>
          <w:lang w:val="en-US"/>
        </w:rPr>
        <w:t xml:space="preserve"> and to ensure they are executing the</w:t>
      </w:r>
      <w:r w:rsidR="00516A29">
        <w:rPr>
          <w:rFonts w:ascii="Times New Roman" w:hAnsi="Times New Roman"/>
          <w:lang w:val="en-US"/>
        </w:rPr>
        <w:t xml:space="preserve"> assignments in accordance with the terms, </w:t>
      </w:r>
      <w:r>
        <w:rPr>
          <w:rFonts w:ascii="Times New Roman" w:hAnsi="Times New Roman"/>
          <w:lang w:val="en-US"/>
        </w:rPr>
        <w:t>conditions and specifications</w:t>
      </w:r>
      <w:r w:rsidR="00516A29">
        <w:rPr>
          <w:rFonts w:ascii="Times New Roman" w:hAnsi="Times New Roman"/>
          <w:lang w:val="en-US"/>
        </w:rPr>
        <w:t xml:space="preserve"> of the contracts</w:t>
      </w:r>
      <w:r>
        <w:rPr>
          <w:rFonts w:ascii="Times New Roman" w:hAnsi="Times New Roman"/>
          <w:lang w:val="en-US"/>
        </w:rPr>
        <w:t>.</w:t>
      </w:r>
    </w:p>
    <w:p w:rsidR="00660982" w:rsidRPr="000E3A3F" w:rsidRDefault="00660982" w:rsidP="00587D7E">
      <w:pPr>
        <w:pStyle w:val="ListParagraph"/>
        <w:numPr>
          <w:ilvl w:val="0"/>
          <w:numId w:val="12"/>
        </w:numPr>
        <w:spacing w:line="276" w:lineRule="auto"/>
        <w:ind w:left="0" w:firstLine="0"/>
        <w:jc w:val="both"/>
        <w:rPr>
          <w:rFonts w:ascii="Times New Roman" w:hAnsi="Times New Roman"/>
        </w:rPr>
      </w:pPr>
      <w:r w:rsidRPr="000E3A3F">
        <w:rPr>
          <w:rFonts w:ascii="Times New Roman" w:hAnsi="Times New Roman"/>
          <w:lang w:val="en-US"/>
        </w:rPr>
        <w:t>As indicated in the PPSD, key Performance Indicators (</w:t>
      </w:r>
      <w:r w:rsidRPr="000E3A3F">
        <w:rPr>
          <w:rFonts w:ascii="Times New Roman" w:hAnsi="Times New Roman"/>
        </w:rPr>
        <w:t xml:space="preserve">KPIs) will be developed </w:t>
      </w:r>
      <w:r w:rsidR="00516A29">
        <w:rPr>
          <w:rFonts w:ascii="Times New Roman" w:hAnsi="Times New Roman"/>
        </w:rPr>
        <w:t>to monitor the performance of the various contracts</w:t>
      </w:r>
      <w:r w:rsidRPr="000E3A3F">
        <w:rPr>
          <w:rFonts w:ascii="Times New Roman" w:hAnsi="Times New Roman"/>
        </w:rPr>
        <w:t xml:space="preserve">. Key performance areas </w:t>
      </w:r>
      <w:r w:rsidR="000E3A3F" w:rsidRPr="000E3A3F">
        <w:rPr>
          <w:rFonts w:ascii="Times New Roman" w:hAnsi="Times New Roman"/>
        </w:rPr>
        <w:t>which will be tracked</w:t>
      </w:r>
      <w:r w:rsidR="000E3A3F">
        <w:rPr>
          <w:rFonts w:ascii="Times New Roman" w:hAnsi="Times New Roman"/>
        </w:rPr>
        <w:t xml:space="preserve"> </w:t>
      </w:r>
      <w:r w:rsidRPr="000E3A3F">
        <w:rPr>
          <w:rFonts w:ascii="Times New Roman" w:hAnsi="Times New Roman"/>
        </w:rPr>
        <w:t>will include</w:t>
      </w:r>
      <w:r w:rsidR="00516A29">
        <w:rPr>
          <w:rFonts w:ascii="Times New Roman" w:hAnsi="Times New Roman"/>
        </w:rPr>
        <w:t xml:space="preserve"> but not limited to</w:t>
      </w:r>
      <w:r w:rsidRPr="000E3A3F">
        <w:rPr>
          <w:rFonts w:ascii="Times New Roman" w:hAnsi="Times New Roman"/>
        </w:rPr>
        <w:t xml:space="preserve">: </w:t>
      </w:r>
    </w:p>
    <w:p w:rsidR="00660982" w:rsidRPr="000E3A3F" w:rsidRDefault="00660982" w:rsidP="00587D7E">
      <w:pPr>
        <w:pStyle w:val="ListParagraph"/>
        <w:numPr>
          <w:ilvl w:val="0"/>
          <w:numId w:val="54"/>
        </w:numPr>
        <w:spacing w:line="276" w:lineRule="auto"/>
        <w:jc w:val="both"/>
        <w:rPr>
          <w:rFonts w:ascii="Times New Roman" w:hAnsi="Times New Roman"/>
        </w:rPr>
      </w:pPr>
      <w:r w:rsidRPr="000E3A3F">
        <w:rPr>
          <w:rFonts w:ascii="Times New Roman" w:hAnsi="Times New Roman"/>
        </w:rPr>
        <w:t>On-time delivery of outputs</w:t>
      </w:r>
      <w:r w:rsidR="000E3A3F">
        <w:rPr>
          <w:rFonts w:ascii="Times New Roman" w:hAnsi="Times New Roman"/>
        </w:rPr>
        <w:t>;</w:t>
      </w:r>
      <w:r w:rsidRPr="000E3A3F">
        <w:rPr>
          <w:rFonts w:ascii="Times New Roman" w:hAnsi="Times New Roman"/>
        </w:rPr>
        <w:t xml:space="preserve"> </w:t>
      </w:r>
    </w:p>
    <w:p w:rsidR="00660982" w:rsidRPr="000E3A3F" w:rsidRDefault="00660982" w:rsidP="00587D7E">
      <w:pPr>
        <w:pStyle w:val="ListParagraph"/>
        <w:numPr>
          <w:ilvl w:val="0"/>
          <w:numId w:val="54"/>
        </w:numPr>
        <w:spacing w:line="276" w:lineRule="auto"/>
        <w:jc w:val="both"/>
        <w:rPr>
          <w:rFonts w:ascii="Times New Roman" w:hAnsi="Times New Roman"/>
          <w:lang w:val="en-US"/>
        </w:rPr>
      </w:pPr>
      <w:r w:rsidRPr="000E3A3F">
        <w:rPr>
          <w:rFonts w:ascii="Times New Roman" w:hAnsi="Times New Roman"/>
        </w:rPr>
        <w:t>Quality of outputs</w:t>
      </w:r>
      <w:r w:rsidR="000E3A3F">
        <w:rPr>
          <w:rFonts w:ascii="Times New Roman" w:hAnsi="Times New Roman"/>
        </w:rPr>
        <w:t>;</w:t>
      </w:r>
      <w:r w:rsidRPr="000E3A3F">
        <w:rPr>
          <w:rFonts w:ascii="Times New Roman" w:hAnsi="Times New Roman"/>
        </w:rPr>
        <w:t xml:space="preserve"> </w:t>
      </w:r>
    </w:p>
    <w:p w:rsidR="00660982" w:rsidRPr="000E3A3F" w:rsidRDefault="00516A29" w:rsidP="00587D7E">
      <w:pPr>
        <w:pStyle w:val="ListParagraph"/>
        <w:numPr>
          <w:ilvl w:val="0"/>
          <w:numId w:val="54"/>
        </w:numPr>
        <w:spacing w:line="276" w:lineRule="auto"/>
        <w:jc w:val="both"/>
        <w:rPr>
          <w:rFonts w:ascii="Times New Roman" w:hAnsi="Times New Roman"/>
          <w:lang w:val="en-US"/>
        </w:rPr>
      </w:pPr>
      <w:r>
        <w:rPr>
          <w:rFonts w:ascii="Times New Roman" w:hAnsi="Times New Roman"/>
        </w:rPr>
        <w:t xml:space="preserve">Deployment of relevant </w:t>
      </w:r>
      <w:r w:rsidR="00660982" w:rsidRPr="000E3A3F">
        <w:rPr>
          <w:rFonts w:ascii="Times New Roman" w:hAnsi="Times New Roman"/>
        </w:rPr>
        <w:t>S</w:t>
      </w:r>
      <w:r>
        <w:rPr>
          <w:rFonts w:ascii="Times New Roman" w:hAnsi="Times New Roman"/>
        </w:rPr>
        <w:t>taff</w:t>
      </w:r>
      <w:r w:rsidR="00660982" w:rsidRPr="000E3A3F">
        <w:rPr>
          <w:rFonts w:ascii="Times New Roman" w:hAnsi="Times New Roman"/>
        </w:rPr>
        <w:t xml:space="preserve"> as indicated in the </w:t>
      </w:r>
      <w:r>
        <w:rPr>
          <w:rFonts w:ascii="Times New Roman" w:hAnsi="Times New Roman"/>
        </w:rPr>
        <w:t>contracts</w:t>
      </w:r>
      <w:r w:rsidR="000E3A3F">
        <w:rPr>
          <w:rFonts w:ascii="Times New Roman" w:hAnsi="Times New Roman"/>
        </w:rPr>
        <w:t>;</w:t>
      </w:r>
    </w:p>
    <w:p w:rsidR="00660982" w:rsidRPr="000E3A3F" w:rsidRDefault="00516A29" w:rsidP="00587D7E">
      <w:pPr>
        <w:pStyle w:val="ListParagraph"/>
        <w:numPr>
          <w:ilvl w:val="0"/>
          <w:numId w:val="54"/>
        </w:numPr>
        <w:spacing w:line="276" w:lineRule="auto"/>
        <w:jc w:val="both"/>
        <w:rPr>
          <w:rFonts w:ascii="Times New Roman" w:hAnsi="Times New Roman"/>
          <w:lang w:val="en-US"/>
        </w:rPr>
      </w:pPr>
      <w:r>
        <w:rPr>
          <w:rFonts w:ascii="Times New Roman" w:hAnsi="Times New Roman"/>
        </w:rPr>
        <w:t>Site Management</w:t>
      </w:r>
      <w:r w:rsidR="000E3A3F">
        <w:rPr>
          <w:rFonts w:ascii="Times New Roman" w:hAnsi="Times New Roman"/>
        </w:rPr>
        <w:t>;</w:t>
      </w:r>
    </w:p>
    <w:p w:rsidR="00660982" w:rsidRPr="000E3A3F" w:rsidRDefault="00660982" w:rsidP="00587D7E">
      <w:pPr>
        <w:pStyle w:val="ListParagraph"/>
        <w:numPr>
          <w:ilvl w:val="0"/>
          <w:numId w:val="54"/>
        </w:numPr>
        <w:spacing w:line="276" w:lineRule="auto"/>
        <w:jc w:val="both"/>
        <w:rPr>
          <w:rFonts w:ascii="Times New Roman" w:hAnsi="Times New Roman"/>
          <w:lang w:val="en-US"/>
        </w:rPr>
      </w:pPr>
      <w:r w:rsidRPr="000E3A3F">
        <w:rPr>
          <w:rFonts w:ascii="Times New Roman" w:hAnsi="Times New Roman"/>
        </w:rPr>
        <w:t>Invoicing and payments timeliness</w:t>
      </w:r>
      <w:r w:rsidR="000E3A3F">
        <w:rPr>
          <w:rFonts w:ascii="Times New Roman" w:hAnsi="Times New Roman"/>
        </w:rPr>
        <w:t>;</w:t>
      </w:r>
      <w:r w:rsidRPr="000E3A3F">
        <w:rPr>
          <w:rFonts w:ascii="Times New Roman" w:hAnsi="Times New Roman"/>
        </w:rPr>
        <w:t xml:space="preserve"> </w:t>
      </w:r>
    </w:p>
    <w:p w:rsidR="00516A29" w:rsidRDefault="00660982" w:rsidP="00587D7E">
      <w:pPr>
        <w:pStyle w:val="ListParagraph"/>
        <w:numPr>
          <w:ilvl w:val="0"/>
          <w:numId w:val="54"/>
        </w:numPr>
        <w:spacing w:line="276" w:lineRule="auto"/>
        <w:jc w:val="both"/>
        <w:rPr>
          <w:rFonts w:ascii="Times New Roman" w:hAnsi="Times New Roman"/>
        </w:rPr>
      </w:pPr>
      <w:r w:rsidRPr="000E3A3F">
        <w:rPr>
          <w:rFonts w:ascii="Times New Roman" w:hAnsi="Times New Roman"/>
        </w:rPr>
        <w:t>Change requests/contract amendments</w:t>
      </w:r>
    </w:p>
    <w:p w:rsidR="00660982" w:rsidRDefault="00516A29" w:rsidP="00587D7E">
      <w:pPr>
        <w:pStyle w:val="ListParagraph"/>
        <w:numPr>
          <w:ilvl w:val="0"/>
          <w:numId w:val="54"/>
        </w:numPr>
        <w:spacing w:line="276" w:lineRule="auto"/>
        <w:jc w:val="both"/>
        <w:rPr>
          <w:rFonts w:ascii="Times New Roman" w:hAnsi="Times New Roman"/>
        </w:rPr>
      </w:pPr>
      <w:r>
        <w:rPr>
          <w:rFonts w:ascii="Times New Roman" w:hAnsi="Times New Roman"/>
        </w:rPr>
        <w:t xml:space="preserve">Efficient use of resources; </w:t>
      </w:r>
      <w:r w:rsidRPr="000E3A3F">
        <w:rPr>
          <w:rFonts w:ascii="Times New Roman" w:hAnsi="Times New Roman"/>
        </w:rPr>
        <w:t>and</w:t>
      </w:r>
    </w:p>
    <w:p w:rsidR="00516A29" w:rsidRPr="000E3A3F" w:rsidRDefault="00516A29" w:rsidP="00587D7E">
      <w:pPr>
        <w:pStyle w:val="ListParagraph"/>
        <w:numPr>
          <w:ilvl w:val="0"/>
          <w:numId w:val="54"/>
        </w:numPr>
        <w:spacing w:line="276" w:lineRule="auto"/>
        <w:jc w:val="both"/>
        <w:rPr>
          <w:rFonts w:ascii="Times New Roman" w:hAnsi="Times New Roman"/>
        </w:rPr>
      </w:pPr>
      <w:r>
        <w:rPr>
          <w:rFonts w:ascii="Times New Roman" w:hAnsi="Times New Roman"/>
        </w:rPr>
        <w:t>Safeguards adherence</w:t>
      </w:r>
    </w:p>
    <w:p w:rsidR="00660982" w:rsidRDefault="00660982" w:rsidP="00660982">
      <w:pPr>
        <w:spacing w:line="276" w:lineRule="auto"/>
        <w:jc w:val="both"/>
        <w:rPr>
          <w:rFonts w:ascii="Times New Roman" w:hAnsi="Times New Roman"/>
          <w:lang w:val="en-US"/>
        </w:rPr>
      </w:pPr>
    </w:p>
    <w:p w:rsidR="00660982" w:rsidRPr="00A41162" w:rsidRDefault="0010260A" w:rsidP="00587D7E">
      <w:pPr>
        <w:pStyle w:val="ListParagraph"/>
        <w:numPr>
          <w:ilvl w:val="0"/>
          <w:numId w:val="12"/>
        </w:numPr>
        <w:spacing w:line="276" w:lineRule="auto"/>
        <w:ind w:left="0" w:firstLine="0"/>
        <w:jc w:val="both"/>
        <w:rPr>
          <w:rFonts w:ascii="Times New Roman" w:eastAsia="Times New Roman" w:hAnsi="Times New Roman"/>
          <w:lang w:bidi="ar-SA"/>
        </w:rPr>
      </w:pPr>
      <w:r w:rsidRPr="00A41162">
        <w:rPr>
          <w:rFonts w:ascii="Times New Roman" w:eastAsia="Times New Roman" w:hAnsi="Times New Roman"/>
          <w:lang w:bidi="ar-SA"/>
        </w:rPr>
        <w:t xml:space="preserve">An evaluation of each contract execution </w:t>
      </w:r>
      <w:r w:rsidR="00F40B81" w:rsidRPr="00A41162">
        <w:rPr>
          <w:rFonts w:ascii="Times New Roman" w:eastAsia="Times New Roman" w:hAnsi="Times New Roman"/>
          <w:lang w:bidi="ar-SA"/>
        </w:rPr>
        <w:t>w</w:t>
      </w:r>
      <w:r w:rsidRPr="00A41162">
        <w:rPr>
          <w:rFonts w:ascii="Times New Roman" w:eastAsia="Times New Roman" w:hAnsi="Times New Roman"/>
          <w:lang w:bidi="ar-SA"/>
        </w:rPr>
        <w:t>ould be carried out</w:t>
      </w:r>
      <w:r w:rsidR="00F40B81" w:rsidRPr="00A41162">
        <w:rPr>
          <w:rFonts w:ascii="Times New Roman" w:eastAsia="Times New Roman" w:hAnsi="Times New Roman"/>
          <w:lang w:bidi="ar-SA"/>
        </w:rPr>
        <w:t xml:space="preserve"> at</w:t>
      </w:r>
      <w:r w:rsidRPr="00A41162">
        <w:rPr>
          <w:rFonts w:ascii="Times New Roman" w:eastAsia="Times New Roman" w:hAnsi="Times New Roman"/>
          <w:lang w:bidi="ar-SA"/>
        </w:rPr>
        <w:t xml:space="preserve"> contract completion to assess the performance and identify any lessons learned for future contracts.</w:t>
      </w:r>
      <w:r w:rsidR="007B1189" w:rsidRPr="00A41162">
        <w:rPr>
          <w:rFonts w:ascii="Times New Roman" w:eastAsia="Times New Roman" w:hAnsi="Times New Roman"/>
          <w:lang w:bidi="ar-SA"/>
        </w:rPr>
        <w:t xml:space="preserve">3.19 </w:t>
      </w:r>
      <w:r w:rsidR="00660982" w:rsidRPr="00A41162">
        <w:rPr>
          <w:rFonts w:ascii="Times New Roman" w:eastAsia="Times New Roman" w:hAnsi="Times New Roman"/>
          <w:lang w:bidi="ar-SA"/>
        </w:rPr>
        <w:t>Procurement Management Reports</w:t>
      </w:r>
      <w:r w:rsidR="00A41162">
        <w:rPr>
          <w:rFonts w:ascii="Times New Roman" w:eastAsia="Times New Roman" w:hAnsi="Times New Roman"/>
          <w:lang w:bidi="ar-SA"/>
        </w:rPr>
        <w:t>.</w:t>
      </w:r>
    </w:p>
    <w:p w:rsidR="00660982" w:rsidRPr="00332D0E" w:rsidRDefault="00660982" w:rsidP="00587D7E">
      <w:pPr>
        <w:pStyle w:val="ListParagraph"/>
        <w:numPr>
          <w:ilvl w:val="0"/>
          <w:numId w:val="12"/>
        </w:numPr>
        <w:tabs>
          <w:tab w:val="left" w:pos="-90"/>
          <w:tab w:val="left" w:pos="0"/>
          <w:tab w:val="left" w:pos="720"/>
        </w:tabs>
        <w:spacing w:before="120" w:after="120" w:line="276" w:lineRule="auto"/>
        <w:ind w:left="0" w:firstLine="0"/>
        <w:contextualSpacing w:val="0"/>
        <w:jc w:val="both"/>
        <w:rPr>
          <w:rFonts w:ascii="Times New Roman" w:hAnsi="Times New Roman"/>
        </w:rPr>
      </w:pPr>
      <w:r w:rsidRPr="00332D0E">
        <w:rPr>
          <w:rFonts w:ascii="Times New Roman" w:eastAsia="Times New Roman" w:hAnsi="Times New Roman"/>
          <w:lang w:bidi="ar-SA"/>
        </w:rPr>
        <w:t>These</w:t>
      </w:r>
      <w:r w:rsidRPr="00332D0E">
        <w:rPr>
          <w:rFonts w:ascii="Times New Roman" w:hAnsi="Times New Roman"/>
        </w:rPr>
        <w:t xml:space="preserve"> reports will form part of the Quarterly Reports and will cover all Procurements related to the </w:t>
      </w:r>
      <w:r w:rsidR="007B1189">
        <w:rPr>
          <w:rFonts w:ascii="Times New Roman" w:hAnsi="Times New Roman"/>
        </w:rPr>
        <w:t>MLGRD</w:t>
      </w:r>
      <w:r w:rsidRPr="00332D0E">
        <w:rPr>
          <w:rFonts w:ascii="Times New Roman" w:hAnsi="Times New Roman"/>
        </w:rPr>
        <w:t xml:space="preserve"> Components</w:t>
      </w:r>
      <w:r w:rsidR="007B1189">
        <w:rPr>
          <w:rFonts w:ascii="Times New Roman" w:hAnsi="Times New Roman"/>
        </w:rPr>
        <w:t xml:space="preserve"> of the Project</w:t>
      </w:r>
      <w:r w:rsidRPr="00332D0E">
        <w:rPr>
          <w:rFonts w:ascii="Times New Roman" w:hAnsi="Times New Roman"/>
        </w:rPr>
        <w:t>. The reports will give a snapshot of the procurement progress, updated procurement plans and write up on achievements, challenges, lessons learnt and way forward.</w:t>
      </w:r>
    </w:p>
    <w:p w:rsidR="00660982" w:rsidRPr="00A41162" w:rsidRDefault="00DD33FB" w:rsidP="00DD33FB">
      <w:pPr>
        <w:pStyle w:val="Heading3"/>
        <w:numPr>
          <w:ilvl w:val="0"/>
          <w:numId w:val="0"/>
        </w:numPr>
        <w:rPr>
          <w:b/>
        </w:rPr>
      </w:pPr>
      <w:bookmarkStart w:id="119" w:name="_Toc3929564"/>
      <w:r w:rsidRPr="00A41162">
        <w:rPr>
          <w:b/>
          <w:lang w:val="en-US"/>
        </w:rPr>
        <w:t>3.19</w:t>
      </w:r>
      <w:r w:rsidR="007B1189" w:rsidRPr="00A41162">
        <w:rPr>
          <w:b/>
          <w:lang w:val="en-US"/>
        </w:rPr>
        <w:t xml:space="preserve"> </w:t>
      </w:r>
      <w:r w:rsidR="00660982" w:rsidRPr="00A41162">
        <w:rPr>
          <w:b/>
          <w:lang w:val="en-US"/>
        </w:rPr>
        <w:t>Procurement Records Keeping</w:t>
      </w:r>
      <w:bookmarkEnd w:id="119"/>
      <w:r w:rsidR="00660982" w:rsidRPr="00A41162">
        <w:rPr>
          <w:b/>
          <w:lang w:val="en-US"/>
        </w:rPr>
        <w:tab/>
      </w:r>
    </w:p>
    <w:p w:rsidR="00660982" w:rsidRPr="00332D0E" w:rsidRDefault="00660982" w:rsidP="00587D7E">
      <w:pPr>
        <w:pStyle w:val="ListParagraph"/>
        <w:numPr>
          <w:ilvl w:val="0"/>
          <w:numId w:val="12"/>
        </w:numPr>
        <w:tabs>
          <w:tab w:val="left" w:pos="-90"/>
          <w:tab w:val="left" w:pos="0"/>
          <w:tab w:val="left" w:pos="720"/>
        </w:tabs>
        <w:spacing w:before="120" w:after="120" w:line="276" w:lineRule="auto"/>
        <w:ind w:left="0" w:firstLine="0"/>
        <w:contextualSpacing w:val="0"/>
        <w:jc w:val="both"/>
        <w:rPr>
          <w:rFonts w:ascii="Times New Roman" w:hAnsi="Times New Roman"/>
          <w:lang w:val="en-US"/>
        </w:rPr>
      </w:pPr>
      <w:r>
        <w:rPr>
          <w:rFonts w:ascii="Times New Roman" w:hAnsi="Times New Roman"/>
          <w:lang w:val="en-US"/>
        </w:rPr>
        <w:t xml:space="preserve">The RDCU, ZCOs and </w:t>
      </w:r>
      <w:r w:rsidRPr="00332D0E">
        <w:rPr>
          <w:rFonts w:ascii="Times New Roman" w:hAnsi="Times New Roman"/>
          <w:lang w:val="en-US"/>
        </w:rPr>
        <w:t xml:space="preserve">District Assemblies will establish and maintain an appropriate procurement filing system, ensuring that all contract packages have their specific files and furnished with relevant documentations. It is mandatory under the Project for all beneficiary Districts to keep individual files on all contracts.  </w:t>
      </w:r>
    </w:p>
    <w:p w:rsidR="00660982" w:rsidRPr="00A41162" w:rsidRDefault="00DD33FB" w:rsidP="00DD33FB">
      <w:pPr>
        <w:pStyle w:val="Heading3"/>
        <w:numPr>
          <w:ilvl w:val="0"/>
          <w:numId w:val="0"/>
        </w:numPr>
        <w:rPr>
          <w:b/>
          <w:lang w:val="en-US"/>
        </w:rPr>
      </w:pPr>
      <w:bookmarkStart w:id="120" w:name="_Toc3929565"/>
      <w:r w:rsidRPr="00A41162">
        <w:rPr>
          <w:b/>
          <w:lang w:val="en-US"/>
        </w:rPr>
        <w:t>3.20</w:t>
      </w:r>
      <w:r w:rsidR="007B1189" w:rsidRPr="00A41162">
        <w:rPr>
          <w:b/>
          <w:lang w:val="en-US"/>
        </w:rPr>
        <w:t xml:space="preserve"> </w:t>
      </w:r>
      <w:r w:rsidR="00660982" w:rsidRPr="00A41162">
        <w:rPr>
          <w:b/>
          <w:lang w:val="en-US"/>
        </w:rPr>
        <w:t>Frequency of Procurement Supervision and Reviews</w:t>
      </w:r>
      <w:bookmarkEnd w:id="120"/>
    </w:p>
    <w:p w:rsidR="00660982" w:rsidRPr="00332D0E" w:rsidRDefault="00660982" w:rsidP="00587D7E">
      <w:pPr>
        <w:pStyle w:val="ListParagraph"/>
        <w:numPr>
          <w:ilvl w:val="0"/>
          <w:numId w:val="12"/>
        </w:numPr>
        <w:tabs>
          <w:tab w:val="left" w:pos="-90"/>
          <w:tab w:val="left" w:pos="0"/>
          <w:tab w:val="left" w:pos="720"/>
        </w:tabs>
        <w:spacing w:before="120" w:after="120" w:line="276" w:lineRule="auto"/>
        <w:ind w:left="0" w:firstLine="0"/>
        <w:contextualSpacing w:val="0"/>
        <w:jc w:val="both"/>
        <w:rPr>
          <w:rFonts w:ascii="Times New Roman" w:hAnsi="Times New Roman"/>
          <w:lang w:val="en-US"/>
        </w:rPr>
      </w:pPr>
      <w:r w:rsidRPr="00332D0E">
        <w:rPr>
          <w:rFonts w:ascii="Times New Roman" w:hAnsi="Times New Roman"/>
          <w:lang w:val="en-US"/>
        </w:rPr>
        <w:t xml:space="preserve">Procurement processes at the DA level shall be facilitated and reviewed by the </w:t>
      </w:r>
      <w:r w:rsidR="007B1189">
        <w:rPr>
          <w:rFonts w:ascii="Times New Roman" w:hAnsi="Times New Roman"/>
          <w:lang w:val="en-US"/>
        </w:rPr>
        <w:t>ZCOs.</w:t>
      </w:r>
    </w:p>
    <w:p w:rsidR="00660982" w:rsidRPr="00332D0E" w:rsidRDefault="00660982" w:rsidP="00587D7E">
      <w:pPr>
        <w:pStyle w:val="ListParagraph"/>
        <w:numPr>
          <w:ilvl w:val="0"/>
          <w:numId w:val="12"/>
        </w:numPr>
        <w:tabs>
          <w:tab w:val="left" w:pos="-90"/>
          <w:tab w:val="left" w:pos="0"/>
          <w:tab w:val="left" w:pos="720"/>
        </w:tabs>
        <w:spacing w:before="120" w:after="120" w:line="276" w:lineRule="auto"/>
        <w:ind w:left="0" w:firstLine="0"/>
        <w:contextualSpacing w:val="0"/>
        <w:jc w:val="both"/>
        <w:rPr>
          <w:rFonts w:ascii="Times New Roman" w:hAnsi="Times New Roman"/>
          <w:lang w:val="en-US"/>
        </w:rPr>
      </w:pPr>
      <w:r w:rsidRPr="00332D0E">
        <w:rPr>
          <w:rFonts w:ascii="Times New Roman" w:hAnsi="Times New Roman"/>
          <w:lang w:val="en-US"/>
        </w:rPr>
        <w:t xml:space="preserve">The </w:t>
      </w:r>
      <w:r w:rsidR="00F40B81">
        <w:rPr>
          <w:rFonts w:ascii="Times New Roman" w:hAnsi="Times New Roman"/>
          <w:lang w:val="en-US"/>
        </w:rPr>
        <w:t xml:space="preserve">Ministry, through the </w:t>
      </w:r>
      <w:r w:rsidRPr="00332D0E">
        <w:rPr>
          <w:rFonts w:ascii="Times New Roman" w:hAnsi="Times New Roman"/>
          <w:lang w:val="en-US"/>
        </w:rPr>
        <w:t>RDCU</w:t>
      </w:r>
      <w:r w:rsidR="00F40B81">
        <w:rPr>
          <w:rFonts w:ascii="Times New Roman" w:hAnsi="Times New Roman"/>
          <w:lang w:val="en-US"/>
        </w:rPr>
        <w:t>,</w:t>
      </w:r>
      <w:r w:rsidR="007B1189">
        <w:rPr>
          <w:rFonts w:ascii="Times New Roman" w:hAnsi="Times New Roman"/>
          <w:lang w:val="en-US"/>
        </w:rPr>
        <w:t xml:space="preserve"> will conduct procurement audit of DA procurements</w:t>
      </w:r>
      <w:r w:rsidRPr="00332D0E">
        <w:rPr>
          <w:rFonts w:ascii="Times New Roman" w:hAnsi="Times New Roman"/>
          <w:lang w:val="en-US"/>
        </w:rPr>
        <w:t xml:space="preserve"> on a yearly basis. </w:t>
      </w:r>
    </w:p>
    <w:p w:rsidR="00660982" w:rsidRPr="00332D0E" w:rsidRDefault="007B1189" w:rsidP="00587D7E">
      <w:pPr>
        <w:pStyle w:val="ListParagraph"/>
        <w:numPr>
          <w:ilvl w:val="0"/>
          <w:numId w:val="12"/>
        </w:numPr>
        <w:tabs>
          <w:tab w:val="left" w:pos="-90"/>
          <w:tab w:val="left" w:pos="0"/>
          <w:tab w:val="left" w:pos="720"/>
        </w:tabs>
        <w:spacing w:before="120" w:after="120" w:line="276" w:lineRule="auto"/>
        <w:ind w:left="0" w:firstLine="0"/>
        <w:contextualSpacing w:val="0"/>
        <w:jc w:val="both"/>
        <w:rPr>
          <w:rFonts w:ascii="Times New Roman" w:hAnsi="Times New Roman"/>
          <w:b/>
        </w:rPr>
      </w:pPr>
      <w:r>
        <w:rPr>
          <w:rFonts w:ascii="Times New Roman" w:hAnsi="Times New Roman"/>
          <w:lang w:val="en-AU"/>
        </w:rPr>
        <w:t>In general, all Goods, W</w:t>
      </w:r>
      <w:r w:rsidR="00660982" w:rsidRPr="00332D0E">
        <w:rPr>
          <w:rFonts w:ascii="Times New Roman" w:hAnsi="Times New Roman"/>
          <w:lang w:val="en-AU"/>
        </w:rPr>
        <w:t xml:space="preserve">orks, </w:t>
      </w:r>
      <w:r>
        <w:rPr>
          <w:rFonts w:ascii="Times New Roman" w:hAnsi="Times New Roman"/>
          <w:lang w:val="en-AU"/>
        </w:rPr>
        <w:t>Non-consultancy and C</w:t>
      </w:r>
      <w:r w:rsidR="00660982" w:rsidRPr="00332D0E">
        <w:rPr>
          <w:rFonts w:ascii="Times New Roman" w:hAnsi="Times New Roman"/>
          <w:lang w:val="en-AU"/>
        </w:rPr>
        <w:t xml:space="preserve">onsultancy service contracts indicated as prior review will be subject to World Bank’s prior approvals. For such contracts, documents covering </w:t>
      </w:r>
      <w:r w:rsidR="00660982">
        <w:rPr>
          <w:rFonts w:ascii="Times New Roman" w:hAnsi="Times New Roman"/>
          <w:lang w:val="en-AU"/>
        </w:rPr>
        <w:t>key</w:t>
      </w:r>
      <w:r w:rsidR="00660982" w:rsidRPr="00332D0E">
        <w:rPr>
          <w:rFonts w:ascii="Times New Roman" w:hAnsi="Times New Roman"/>
          <w:lang w:val="en-AU"/>
        </w:rPr>
        <w:t xml:space="preserve"> step</w:t>
      </w:r>
      <w:r w:rsidR="00660982">
        <w:rPr>
          <w:rFonts w:ascii="Times New Roman" w:hAnsi="Times New Roman"/>
          <w:lang w:val="en-AU"/>
        </w:rPr>
        <w:t>s</w:t>
      </w:r>
      <w:r w:rsidR="00660982" w:rsidRPr="00332D0E">
        <w:rPr>
          <w:rFonts w:ascii="Times New Roman" w:hAnsi="Times New Roman"/>
          <w:lang w:val="en-AU"/>
        </w:rPr>
        <w:t xml:space="preserve"> of the procurement or consultancy selection process will have to be cleared by the Bank before proceeding with required actions. Contracts not subject to prior review will be selectively reviewed during Post Procurement Reviews (PPRs) and findings and recommendations communicated to the </w:t>
      </w:r>
      <w:r w:rsidR="00F40B81">
        <w:rPr>
          <w:rFonts w:ascii="Times New Roman" w:hAnsi="Times New Roman"/>
          <w:lang w:val="en-AU"/>
        </w:rPr>
        <w:t>Ministry</w:t>
      </w:r>
      <w:r w:rsidR="00660982" w:rsidRPr="00332D0E">
        <w:rPr>
          <w:rFonts w:ascii="Times New Roman" w:hAnsi="Times New Roman"/>
          <w:lang w:val="en-AU"/>
        </w:rPr>
        <w:t xml:space="preserve">. </w:t>
      </w:r>
    </w:p>
    <w:p w:rsidR="00660982" w:rsidRPr="00332D0E" w:rsidRDefault="00660982" w:rsidP="00587D7E">
      <w:pPr>
        <w:pStyle w:val="ListParagraph"/>
        <w:numPr>
          <w:ilvl w:val="0"/>
          <w:numId w:val="12"/>
        </w:numPr>
        <w:tabs>
          <w:tab w:val="left" w:pos="-90"/>
          <w:tab w:val="left" w:pos="0"/>
          <w:tab w:val="left" w:pos="720"/>
        </w:tabs>
        <w:spacing w:before="120" w:after="120" w:line="276" w:lineRule="auto"/>
        <w:ind w:left="0" w:firstLine="0"/>
        <w:contextualSpacing w:val="0"/>
        <w:jc w:val="both"/>
        <w:rPr>
          <w:rFonts w:ascii="Times New Roman" w:hAnsi="Times New Roman"/>
          <w:b/>
        </w:rPr>
      </w:pPr>
      <w:r>
        <w:rPr>
          <w:rFonts w:ascii="Times New Roman" w:hAnsi="Times New Roman"/>
          <w:lang w:val="en-US"/>
        </w:rPr>
        <w:t>T</w:t>
      </w:r>
      <w:r w:rsidRPr="00332D0E">
        <w:rPr>
          <w:rFonts w:ascii="Times New Roman" w:hAnsi="Times New Roman"/>
          <w:lang w:val="en-US"/>
        </w:rPr>
        <w:t xml:space="preserve">here will be one supervision mission each year </w:t>
      </w:r>
      <w:r>
        <w:rPr>
          <w:rFonts w:ascii="Times New Roman" w:hAnsi="Times New Roman"/>
          <w:lang w:val="en-US"/>
        </w:rPr>
        <w:t xml:space="preserve">by the Bank </w:t>
      </w:r>
      <w:r w:rsidRPr="00332D0E">
        <w:rPr>
          <w:rFonts w:ascii="Times New Roman" w:hAnsi="Times New Roman"/>
          <w:lang w:val="en-US"/>
        </w:rPr>
        <w:t xml:space="preserve">to visit the field to carry out post-review of procurement actions and technical review either by the </w:t>
      </w:r>
      <w:r>
        <w:rPr>
          <w:rFonts w:ascii="Times New Roman" w:hAnsi="Times New Roman"/>
          <w:lang w:val="en-US"/>
        </w:rPr>
        <w:t xml:space="preserve">Procurement Specialist at the </w:t>
      </w:r>
      <w:r w:rsidRPr="00332D0E">
        <w:rPr>
          <w:rFonts w:ascii="Times New Roman" w:hAnsi="Times New Roman"/>
          <w:lang w:val="en-US"/>
        </w:rPr>
        <w:t xml:space="preserve">Bank </w:t>
      </w:r>
      <w:r w:rsidR="007B1189">
        <w:rPr>
          <w:rFonts w:ascii="Times New Roman" w:hAnsi="Times New Roman"/>
          <w:lang w:val="en-US"/>
        </w:rPr>
        <w:t xml:space="preserve">or </w:t>
      </w:r>
      <w:r>
        <w:rPr>
          <w:rFonts w:asciiTheme="majorHAnsi" w:hAnsiTheme="majorHAnsi" w:cstheme="majorHAnsi"/>
        </w:rPr>
        <w:t>an independent Auditor acceptable to the Bank</w:t>
      </w:r>
      <w:r>
        <w:rPr>
          <w:rFonts w:ascii="Times New Roman" w:hAnsi="Times New Roman"/>
          <w:lang w:val="en-US"/>
        </w:rPr>
        <w:t>. This exercise will</w:t>
      </w:r>
      <w:r w:rsidRPr="00332D0E">
        <w:rPr>
          <w:rFonts w:ascii="Times New Roman" w:hAnsi="Times New Roman"/>
          <w:lang w:val="en-US"/>
        </w:rPr>
        <w:t xml:space="preserve"> cover at least 20 percent of contracts subject to post-review. </w:t>
      </w:r>
    </w:p>
    <w:p w:rsidR="001C6A03" w:rsidRPr="001C6A03" w:rsidRDefault="00F40B81" w:rsidP="00587D7E">
      <w:pPr>
        <w:pStyle w:val="ListParagraph"/>
        <w:numPr>
          <w:ilvl w:val="0"/>
          <w:numId w:val="12"/>
        </w:numPr>
        <w:tabs>
          <w:tab w:val="left" w:pos="-90"/>
          <w:tab w:val="left" w:pos="0"/>
          <w:tab w:val="left" w:pos="720"/>
        </w:tabs>
        <w:spacing w:before="120" w:after="120" w:line="276" w:lineRule="auto"/>
        <w:ind w:left="0" w:firstLine="0"/>
        <w:contextualSpacing w:val="0"/>
        <w:jc w:val="both"/>
        <w:rPr>
          <w:rFonts w:ascii="Times New Roman" w:hAnsi="Times New Roman"/>
          <w:lang w:val="en-US"/>
        </w:rPr>
      </w:pPr>
      <w:r>
        <w:rPr>
          <w:rFonts w:ascii="Times New Roman" w:hAnsi="Times New Roman"/>
          <w:lang w:val="en-US"/>
        </w:rPr>
        <w:t>Post reviews</w:t>
      </w:r>
      <w:r w:rsidR="00660982" w:rsidRPr="00332D0E">
        <w:rPr>
          <w:rFonts w:ascii="Times New Roman" w:hAnsi="Times New Roman"/>
          <w:lang w:val="en-US"/>
        </w:rPr>
        <w:t xml:space="preserve"> of in-house training</w:t>
      </w:r>
      <w:r>
        <w:rPr>
          <w:rFonts w:ascii="Times New Roman" w:hAnsi="Times New Roman"/>
          <w:lang w:val="en-US"/>
        </w:rPr>
        <w:t>s</w:t>
      </w:r>
      <w:r w:rsidR="00660982" w:rsidRPr="00332D0E">
        <w:rPr>
          <w:rFonts w:ascii="Times New Roman" w:hAnsi="Times New Roman"/>
          <w:lang w:val="en-US"/>
        </w:rPr>
        <w:t xml:space="preserve"> will be conducted from time-to-time to review the selection of institutions/facilitators/course contents of trainings, and justifications thereof and costs incurred.</w:t>
      </w:r>
    </w:p>
    <w:p w:rsidR="002F1553" w:rsidRPr="00A41162" w:rsidRDefault="007B1189" w:rsidP="00BE4BD8">
      <w:pPr>
        <w:pStyle w:val="Heading3"/>
        <w:numPr>
          <w:ilvl w:val="0"/>
          <w:numId w:val="0"/>
        </w:numPr>
        <w:rPr>
          <w:b/>
        </w:rPr>
      </w:pPr>
      <w:bookmarkStart w:id="121" w:name="_Toc3929566"/>
      <w:r w:rsidRPr="00A41162">
        <w:rPr>
          <w:b/>
        </w:rPr>
        <w:t>3.2</w:t>
      </w:r>
      <w:r w:rsidR="001C6A03" w:rsidRPr="00A41162">
        <w:rPr>
          <w:b/>
        </w:rPr>
        <w:t>1</w:t>
      </w:r>
      <w:r w:rsidRPr="00A41162">
        <w:rPr>
          <w:b/>
        </w:rPr>
        <w:t xml:space="preserve"> </w:t>
      </w:r>
      <w:r w:rsidR="002F1553" w:rsidRPr="00A41162">
        <w:rPr>
          <w:b/>
        </w:rPr>
        <w:t xml:space="preserve">LIPW </w:t>
      </w:r>
      <w:r w:rsidR="00F40B81" w:rsidRPr="00A41162">
        <w:rPr>
          <w:b/>
        </w:rPr>
        <w:t xml:space="preserve">Specific </w:t>
      </w:r>
      <w:r w:rsidR="00332D0E" w:rsidRPr="00A41162">
        <w:rPr>
          <w:b/>
        </w:rPr>
        <w:t>Procurement Arrangements</w:t>
      </w:r>
      <w:bookmarkEnd w:id="121"/>
    </w:p>
    <w:p w:rsidR="0039505F" w:rsidRPr="007D406E" w:rsidRDefault="0039505F" w:rsidP="00587D7E">
      <w:pPr>
        <w:pStyle w:val="ListParagraph"/>
        <w:numPr>
          <w:ilvl w:val="0"/>
          <w:numId w:val="12"/>
        </w:numPr>
        <w:spacing w:before="120" w:after="120"/>
        <w:ind w:left="0" w:firstLine="0"/>
        <w:contextualSpacing w:val="0"/>
        <w:jc w:val="both"/>
        <w:rPr>
          <w:rFonts w:ascii="Times New Roman" w:hAnsi="Times New Roman"/>
        </w:rPr>
      </w:pPr>
      <w:r>
        <w:rPr>
          <w:rFonts w:ascii="Times New Roman" w:hAnsi="Times New Roman"/>
        </w:rPr>
        <w:t xml:space="preserve">Physical implementation of LIPW </w:t>
      </w:r>
      <w:r w:rsidRPr="007D406E">
        <w:rPr>
          <w:rFonts w:ascii="Times New Roman" w:hAnsi="Times New Roman"/>
        </w:rPr>
        <w:t>would be executed within the agricultural off-season, i.e</w:t>
      </w:r>
      <w:r>
        <w:rPr>
          <w:rFonts w:ascii="Times New Roman" w:hAnsi="Times New Roman"/>
        </w:rPr>
        <w:t>.</w:t>
      </w:r>
      <w:r w:rsidRPr="007D406E">
        <w:rPr>
          <w:rFonts w:ascii="Times New Roman" w:hAnsi="Times New Roman"/>
        </w:rPr>
        <w:t xml:space="preserve"> </w:t>
      </w:r>
      <w:r>
        <w:rPr>
          <w:rFonts w:ascii="Times New Roman" w:hAnsi="Times New Roman"/>
        </w:rPr>
        <w:t>January – June. E</w:t>
      </w:r>
      <w:r w:rsidRPr="007D406E">
        <w:rPr>
          <w:rFonts w:ascii="Times New Roman" w:hAnsi="Times New Roman"/>
        </w:rPr>
        <w:t xml:space="preserve">ngineering designs, </w:t>
      </w:r>
      <w:r>
        <w:rPr>
          <w:rFonts w:ascii="Times New Roman" w:hAnsi="Times New Roman"/>
        </w:rPr>
        <w:t xml:space="preserve">selection of contractors, </w:t>
      </w:r>
      <w:r w:rsidRPr="007D406E">
        <w:rPr>
          <w:rFonts w:ascii="Times New Roman" w:hAnsi="Times New Roman"/>
        </w:rPr>
        <w:t>training of new contractors and new Districts</w:t>
      </w:r>
      <w:r>
        <w:rPr>
          <w:rFonts w:ascii="Times New Roman" w:hAnsi="Times New Roman"/>
        </w:rPr>
        <w:t>’ staff</w:t>
      </w:r>
      <w:r w:rsidRPr="007D406E">
        <w:rPr>
          <w:rFonts w:ascii="Times New Roman" w:hAnsi="Times New Roman"/>
        </w:rPr>
        <w:t xml:space="preserve"> would </w:t>
      </w:r>
      <w:r>
        <w:rPr>
          <w:rFonts w:ascii="Times New Roman" w:hAnsi="Times New Roman"/>
        </w:rPr>
        <w:t xml:space="preserve">therefore </w:t>
      </w:r>
      <w:r w:rsidRPr="007D406E">
        <w:rPr>
          <w:rFonts w:ascii="Times New Roman" w:hAnsi="Times New Roman"/>
        </w:rPr>
        <w:t>have to be completed by December of the previous year to enable works to be carried out within the agricultural off-season.</w:t>
      </w:r>
    </w:p>
    <w:p w:rsidR="0039505F" w:rsidRDefault="00F40B81" w:rsidP="00587D7E">
      <w:pPr>
        <w:pStyle w:val="ListParagraph"/>
        <w:numPr>
          <w:ilvl w:val="0"/>
          <w:numId w:val="12"/>
        </w:numPr>
        <w:spacing w:after="120" w:line="276" w:lineRule="auto"/>
        <w:ind w:left="0" w:firstLine="0"/>
        <w:contextualSpacing w:val="0"/>
        <w:jc w:val="both"/>
        <w:rPr>
          <w:rFonts w:ascii="Times New Roman" w:hAnsi="Times New Roman"/>
        </w:rPr>
      </w:pPr>
      <w:r>
        <w:rPr>
          <w:rFonts w:ascii="Times New Roman" w:hAnsi="Times New Roman"/>
        </w:rPr>
        <w:t xml:space="preserve">LIPW </w:t>
      </w:r>
      <w:r w:rsidR="002F1553" w:rsidRPr="00332D0E">
        <w:rPr>
          <w:rFonts w:ascii="Times New Roman" w:hAnsi="Times New Roman"/>
        </w:rPr>
        <w:t xml:space="preserve">Procurement will </w:t>
      </w:r>
      <w:r>
        <w:rPr>
          <w:rFonts w:ascii="Times New Roman" w:hAnsi="Times New Roman"/>
        </w:rPr>
        <w:t>be done at two levels: (i) the general procurement at the national l</w:t>
      </w:r>
      <w:r w:rsidR="002F1553" w:rsidRPr="00332D0E">
        <w:rPr>
          <w:rFonts w:ascii="Times New Roman" w:hAnsi="Times New Roman"/>
        </w:rPr>
        <w:t xml:space="preserve">evel and (ii) </w:t>
      </w:r>
      <w:r w:rsidR="0039505F">
        <w:rPr>
          <w:rFonts w:ascii="Times New Roman" w:hAnsi="Times New Roman"/>
        </w:rPr>
        <w:t>Works</w:t>
      </w:r>
      <w:r w:rsidR="002F1553" w:rsidRPr="00332D0E">
        <w:rPr>
          <w:rFonts w:ascii="Times New Roman" w:hAnsi="Times New Roman"/>
        </w:rPr>
        <w:t xml:space="preserve"> Procurement by the respe</w:t>
      </w:r>
      <w:r>
        <w:rPr>
          <w:rFonts w:ascii="Times New Roman" w:hAnsi="Times New Roman"/>
        </w:rPr>
        <w:t>ctive District Assemblies. The n</w:t>
      </w:r>
      <w:r w:rsidR="002F1553" w:rsidRPr="00332D0E">
        <w:rPr>
          <w:rFonts w:ascii="Times New Roman" w:hAnsi="Times New Roman"/>
        </w:rPr>
        <w:t>ational level procurement will involve goods (logistics for project activities), Consulting and Non-Consulting Services</w:t>
      </w:r>
      <w:r w:rsidR="0039505F">
        <w:rPr>
          <w:rFonts w:ascii="Times New Roman" w:hAnsi="Times New Roman"/>
        </w:rPr>
        <w:t>.</w:t>
      </w:r>
      <w:r w:rsidR="002F1553" w:rsidRPr="00332D0E">
        <w:rPr>
          <w:rFonts w:ascii="Times New Roman" w:hAnsi="Times New Roman"/>
        </w:rPr>
        <w:t xml:space="preserve"> </w:t>
      </w:r>
    </w:p>
    <w:p w:rsidR="002F1553" w:rsidRDefault="002F1553" w:rsidP="00587D7E">
      <w:pPr>
        <w:pStyle w:val="ListParagraph"/>
        <w:numPr>
          <w:ilvl w:val="0"/>
          <w:numId w:val="12"/>
        </w:numPr>
        <w:spacing w:after="120" w:line="276" w:lineRule="auto"/>
        <w:ind w:left="0" w:firstLine="0"/>
        <w:contextualSpacing w:val="0"/>
        <w:jc w:val="both"/>
        <w:rPr>
          <w:rFonts w:ascii="Times New Roman" w:hAnsi="Times New Roman"/>
        </w:rPr>
      </w:pPr>
      <w:r w:rsidRPr="00332D0E">
        <w:rPr>
          <w:rFonts w:ascii="Times New Roman" w:hAnsi="Times New Roman"/>
        </w:rPr>
        <w:t xml:space="preserve">Public works </w:t>
      </w:r>
      <w:r w:rsidR="0039505F">
        <w:rPr>
          <w:rFonts w:ascii="Times New Roman" w:hAnsi="Times New Roman"/>
        </w:rPr>
        <w:t>related procurements</w:t>
      </w:r>
      <w:r w:rsidRPr="00332D0E">
        <w:rPr>
          <w:rFonts w:ascii="Times New Roman" w:hAnsi="Times New Roman"/>
        </w:rPr>
        <w:t xml:space="preserve"> </w:t>
      </w:r>
      <w:r w:rsidR="0039505F">
        <w:rPr>
          <w:rFonts w:ascii="Times New Roman" w:hAnsi="Times New Roman"/>
        </w:rPr>
        <w:t>shall</w:t>
      </w:r>
      <w:r w:rsidRPr="00332D0E">
        <w:rPr>
          <w:rFonts w:ascii="Times New Roman" w:hAnsi="Times New Roman"/>
        </w:rPr>
        <w:t xml:space="preserve"> be carried out by the bene</w:t>
      </w:r>
      <w:r w:rsidR="0039505F">
        <w:rPr>
          <w:rFonts w:ascii="Times New Roman" w:hAnsi="Times New Roman"/>
        </w:rPr>
        <w:t xml:space="preserve">ficiary District Assemblies </w:t>
      </w:r>
      <w:r w:rsidRPr="00332D0E">
        <w:rPr>
          <w:rFonts w:ascii="Times New Roman" w:hAnsi="Times New Roman"/>
        </w:rPr>
        <w:t>with</w:t>
      </w:r>
      <w:r w:rsidR="007B1189">
        <w:rPr>
          <w:rFonts w:ascii="Times New Roman" w:hAnsi="Times New Roman"/>
        </w:rPr>
        <w:t xml:space="preserve"> support from the ZCOs/RCCs, </w:t>
      </w:r>
      <w:r w:rsidRPr="00332D0E">
        <w:rPr>
          <w:rFonts w:ascii="Times New Roman" w:hAnsi="Times New Roman"/>
        </w:rPr>
        <w:t>RDCU</w:t>
      </w:r>
      <w:r w:rsidR="007B1189">
        <w:rPr>
          <w:rFonts w:ascii="Times New Roman" w:hAnsi="Times New Roman"/>
        </w:rPr>
        <w:t xml:space="preserve"> and collaborating institutions</w:t>
      </w:r>
      <w:r w:rsidRPr="00332D0E">
        <w:rPr>
          <w:rFonts w:ascii="Times New Roman" w:hAnsi="Times New Roman"/>
        </w:rPr>
        <w:t>.</w:t>
      </w:r>
    </w:p>
    <w:p w:rsidR="003E7D7F" w:rsidRDefault="002F1553" w:rsidP="00587D7E">
      <w:pPr>
        <w:pStyle w:val="ListParagraph"/>
        <w:numPr>
          <w:ilvl w:val="0"/>
          <w:numId w:val="12"/>
        </w:numPr>
        <w:spacing w:before="120" w:after="240" w:line="276" w:lineRule="auto"/>
        <w:ind w:left="0" w:firstLine="0"/>
        <w:contextualSpacing w:val="0"/>
        <w:jc w:val="both"/>
        <w:rPr>
          <w:rFonts w:ascii="Times New Roman" w:hAnsi="Times New Roman"/>
        </w:rPr>
      </w:pPr>
      <w:r w:rsidRPr="00464E0A">
        <w:rPr>
          <w:rFonts w:ascii="Times New Roman" w:hAnsi="Times New Roman"/>
        </w:rPr>
        <w:t xml:space="preserve">LIPW works will be executed using two </w:t>
      </w:r>
      <w:r w:rsidR="003E7D7F">
        <w:rPr>
          <w:rFonts w:ascii="Times New Roman" w:hAnsi="Times New Roman"/>
        </w:rPr>
        <w:t xml:space="preserve">procurement </w:t>
      </w:r>
      <w:r w:rsidRPr="00464E0A">
        <w:rPr>
          <w:rFonts w:ascii="Times New Roman" w:hAnsi="Times New Roman"/>
        </w:rPr>
        <w:t>approaches dependin</w:t>
      </w:r>
      <w:r w:rsidR="0039505F">
        <w:rPr>
          <w:rFonts w:ascii="Times New Roman" w:hAnsi="Times New Roman"/>
        </w:rPr>
        <w:t xml:space="preserve">g on the type of </w:t>
      </w:r>
      <w:r w:rsidR="003E7D7F">
        <w:rPr>
          <w:rFonts w:ascii="Times New Roman" w:hAnsi="Times New Roman"/>
        </w:rPr>
        <w:t>sub-project (i.e. Contract works and Force Account).</w:t>
      </w:r>
    </w:p>
    <w:p w:rsidR="002F1553" w:rsidRPr="00E75841" w:rsidRDefault="0039505F" w:rsidP="00587D7E">
      <w:pPr>
        <w:pStyle w:val="ListParagraph"/>
        <w:numPr>
          <w:ilvl w:val="0"/>
          <w:numId w:val="12"/>
        </w:numPr>
        <w:spacing w:before="120" w:after="120" w:line="276" w:lineRule="auto"/>
        <w:ind w:left="0" w:firstLine="0"/>
        <w:contextualSpacing w:val="0"/>
        <w:jc w:val="both"/>
        <w:rPr>
          <w:rFonts w:ascii="Times New Roman" w:hAnsi="Times New Roman"/>
        </w:rPr>
      </w:pPr>
      <w:r>
        <w:rPr>
          <w:rFonts w:ascii="Times New Roman" w:hAnsi="Times New Roman"/>
        </w:rPr>
        <w:t xml:space="preserve"> </w:t>
      </w:r>
      <w:r w:rsidR="002F1553" w:rsidRPr="00464E0A">
        <w:rPr>
          <w:rFonts w:ascii="Times New Roman" w:hAnsi="Times New Roman"/>
        </w:rPr>
        <w:t>In the case of feeder ro</w:t>
      </w:r>
      <w:r w:rsidR="007B1189" w:rsidRPr="00464E0A">
        <w:rPr>
          <w:rFonts w:ascii="Times New Roman" w:hAnsi="Times New Roman"/>
        </w:rPr>
        <w:t>ad and small earth dam/dugout</w:t>
      </w:r>
      <w:r w:rsidR="003E7D7F">
        <w:rPr>
          <w:rFonts w:ascii="Times New Roman" w:hAnsi="Times New Roman"/>
        </w:rPr>
        <w:t>s</w:t>
      </w:r>
      <w:r w:rsidR="002F1553" w:rsidRPr="00464E0A">
        <w:rPr>
          <w:rFonts w:ascii="Times New Roman" w:hAnsi="Times New Roman"/>
        </w:rPr>
        <w:t xml:space="preserve">, Districts will use the services of external works contractors recruited through competitive bidding and when awarded the contract, undergo intensive </w:t>
      </w:r>
      <w:r w:rsidR="00464E0A" w:rsidRPr="00464E0A">
        <w:rPr>
          <w:rFonts w:ascii="Times New Roman" w:hAnsi="Times New Roman"/>
        </w:rPr>
        <w:t xml:space="preserve">practical </w:t>
      </w:r>
      <w:r w:rsidR="002F1553" w:rsidRPr="00464E0A">
        <w:rPr>
          <w:rFonts w:ascii="Times New Roman" w:hAnsi="Times New Roman"/>
        </w:rPr>
        <w:t xml:space="preserve">training in execution of </w:t>
      </w:r>
      <w:r w:rsidR="00243407" w:rsidRPr="00464E0A">
        <w:rPr>
          <w:rFonts w:ascii="Times New Roman" w:hAnsi="Times New Roman"/>
        </w:rPr>
        <w:t>Labour-Intensive</w:t>
      </w:r>
      <w:r w:rsidR="002F1553" w:rsidRPr="00464E0A">
        <w:rPr>
          <w:rFonts w:ascii="Times New Roman" w:hAnsi="Times New Roman"/>
        </w:rPr>
        <w:t xml:space="preserve"> Works. Procurement </w:t>
      </w:r>
      <w:r w:rsidR="00464E0A">
        <w:rPr>
          <w:rFonts w:ascii="Times New Roman" w:hAnsi="Times New Roman"/>
        </w:rPr>
        <w:t xml:space="preserve">of Contractors </w:t>
      </w:r>
      <w:r w:rsidR="002F1553" w:rsidRPr="00464E0A">
        <w:rPr>
          <w:rFonts w:ascii="Times New Roman" w:hAnsi="Times New Roman"/>
        </w:rPr>
        <w:t xml:space="preserve">will be done </w:t>
      </w:r>
      <w:r w:rsidR="00464E0A" w:rsidRPr="00464E0A">
        <w:rPr>
          <w:rFonts w:ascii="Times New Roman" w:hAnsi="Times New Roman"/>
        </w:rPr>
        <w:t>usin</w:t>
      </w:r>
      <w:bookmarkStart w:id="122" w:name="_GoBack"/>
      <w:bookmarkEnd w:id="122"/>
      <w:r w:rsidR="00464E0A" w:rsidRPr="00464E0A">
        <w:rPr>
          <w:rFonts w:ascii="Times New Roman" w:hAnsi="Times New Roman"/>
        </w:rPr>
        <w:t xml:space="preserve">g mainly </w:t>
      </w:r>
      <w:r w:rsidR="00464E0A">
        <w:rPr>
          <w:rFonts w:ascii="Times New Roman" w:hAnsi="Times New Roman"/>
        </w:rPr>
        <w:t>RFB and RFQ selection methods</w:t>
      </w:r>
      <w:r w:rsidR="00E75841">
        <w:rPr>
          <w:rFonts w:ascii="Times New Roman" w:hAnsi="Times New Roman"/>
        </w:rPr>
        <w:t xml:space="preserve"> </w:t>
      </w:r>
      <w:r w:rsidR="003E7D7F">
        <w:rPr>
          <w:rFonts w:ascii="Times New Roman" w:hAnsi="Times New Roman"/>
        </w:rPr>
        <w:t>and these contracts will be executed on Admeasurement basis.</w:t>
      </w:r>
    </w:p>
    <w:p w:rsidR="002F1553" w:rsidRDefault="003E7D7F" w:rsidP="00587D7E">
      <w:pPr>
        <w:pStyle w:val="ListParagraph"/>
        <w:numPr>
          <w:ilvl w:val="0"/>
          <w:numId w:val="12"/>
        </w:numPr>
        <w:spacing w:before="120" w:after="120" w:line="276" w:lineRule="auto"/>
        <w:ind w:left="0" w:firstLine="0"/>
        <w:contextualSpacing w:val="0"/>
        <w:jc w:val="both"/>
        <w:rPr>
          <w:rFonts w:ascii="Times New Roman" w:hAnsi="Times New Roman"/>
        </w:rPr>
      </w:pPr>
      <w:r>
        <w:rPr>
          <w:rFonts w:ascii="Times New Roman" w:hAnsi="Times New Roman"/>
        </w:rPr>
        <w:t>In the case of climate change subprojects however, d</w:t>
      </w:r>
      <w:r w:rsidR="002F1553" w:rsidRPr="00464E0A">
        <w:rPr>
          <w:rFonts w:ascii="Times New Roman" w:hAnsi="Times New Roman"/>
        </w:rPr>
        <w:t xml:space="preserve">istricts will use </w:t>
      </w:r>
      <w:r>
        <w:rPr>
          <w:rFonts w:ascii="Times New Roman" w:hAnsi="Times New Roman"/>
        </w:rPr>
        <w:t xml:space="preserve">the </w:t>
      </w:r>
      <w:r w:rsidR="002F1553" w:rsidRPr="00464E0A">
        <w:rPr>
          <w:rFonts w:ascii="Times New Roman" w:hAnsi="Times New Roman"/>
        </w:rPr>
        <w:t xml:space="preserve">Force Account method of procurement to execute the </w:t>
      </w:r>
      <w:r>
        <w:rPr>
          <w:rFonts w:ascii="Times New Roman" w:hAnsi="Times New Roman"/>
        </w:rPr>
        <w:t xml:space="preserve">activities which </w:t>
      </w:r>
      <w:r w:rsidR="00C40E31" w:rsidRPr="00464E0A">
        <w:rPr>
          <w:rFonts w:ascii="Times New Roman" w:hAnsi="Times New Roman"/>
        </w:rPr>
        <w:t>w</w:t>
      </w:r>
      <w:r>
        <w:rPr>
          <w:rFonts w:ascii="Times New Roman" w:hAnsi="Times New Roman"/>
        </w:rPr>
        <w:t>ill also include</w:t>
      </w:r>
      <w:r w:rsidR="00C40E31" w:rsidRPr="00464E0A">
        <w:rPr>
          <w:rFonts w:ascii="Times New Roman" w:hAnsi="Times New Roman"/>
        </w:rPr>
        <w:t xml:space="preserve"> </w:t>
      </w:r>
      <w:r>
        <w:rPr>
          <w:rFonts w:ascii="Times New Roman" w:hAnsi="Times New Roman"/>
        </w:rPr>
        <w:t>the use of</w:t>
      </w:r>
      <w:r w:rsidR="00C40E31" w:rsidRPr="00464E0A">
        <w:rPr>
          <w:rFonts w:ascii="Times New Roman" w:hAnsi="Times New Roman"/>
        </w:rPr>
        <w:t xml:space="preserve"> </w:t>
      </w:r>
      <w:r w:rsidR="002E2E8F" w:rsidRPr="00464E0A">
        <w:rPr>
          <w:rFonts w:ascii="Times New Roman" w:hAnsi="Times New Roman"/>
        </w:rPr>
        <w:t>request for quotations or shopping</w:t>
      </w:r>
      <w:r w:rsidR="00C40E31" w:rsidRPr="00464E0A">
        <w:rPr>
          <w:rFonts w:ascii="Times New Roman" w:hAnsi="Times New Roman"/>
        </w:rPr>
        <w:t xml:space="preserve"> for </w:t>
      </w:r>
      <w:r>
        <w:rPr>
          <w:rFonts w:ascii="Times New Roman" w:hAnsi="Times New Roman"/>
        </w:rPr>
        <w:t xml:space="preserve">procurement of </w:t>
      </w:r>
      <w:r w:rsidR="00C40E31" w:rsidRPr="00464E0A">
        <w:rPr>
          <w:rFonts w:ascii="Times New Roman" w:hAnsi="Times New Roman"/>
        </w:rPr>
        <w:t>construction materials, tools etc.</w:t>
      </w:r>
    </w:p>
    <w:p w:rsidR="00464E0A" w:rsidRPr="001C6A03" w:rsidRDefault="002F1553" w:rsidP="00587D7E">
      <w:pPr>
        <w:pStyle w:val="ListParagraph"/>
        <w:numPr>
          <w:ilvl w:val="0"/>
          <w:numId w:val="12"/>
        </w:numPr>
        <w:spacing w:after="240" w:line="276" w:lineRule="auto"/>
        <w:ind w:left="0" w:firstLine="0"/>
        <w:jc w:val="both"/>
        <w:rPr>
          <w:rFonts w:ascii="Times New Roman" w:hAnsi="Times New Roman"/>
          <w:b/>
        </w:rPr>
      </w:pPr>
      <w:r w:rsidRPr="00332D0E">
        <w:rPr>
          <w:rFonts w:ascii="Times New Roman" w:hAnsi="Times New Roman"/>
        </w:rPr>
        <w:t xml:space="preserve">Different government departments will provide the required technical support to the DAs </w:t>
      </w:r>
      <w:r w:rsidR="00E75841">
        <w:rPr>
          <w:rFonts w:ascii="Times New Roman" w:hAnsi="Times New Roman"/>
        </w:rPr>
        <w:t>in the delivery of LIPW</w:t>
      </w:r>
      <w:r w:rsidRPr="00332D0E">
        <w:rPr>
          <w:rFonts w:ascii="Times New Roman" w:hAnsi="Times New Roman"/>
        </w:rPr>
        <w:t xml:space="preserve">. Departments like Feeder Roads, Ghana Irrigation Development Authority, etc., </w:t>
      </w:r>
      <w:r w:rsidR="00E75841">
        <w:rPr>
          <w:rFonts w:ascii="Times New Roman" w:hAnsi="Times New Roman"/>
        </w:rPr>
        <w:t>may</w:t>
      </w:r>
      <w:r w:rsidRPr="00332D0E">
        <w:rPr>
          <w:rFonts w:ascii="Times New Roman" w:hAnsi="Times New Roman"/>
        </w:rPr>
        <w:t xml:space="preserve"> provide services </w:t>
      </w:r>
      <w:r w:rsidR="00E75841">
        <w:rPr>
          <w:rFonts w:ascii="Times New Roman" w:hAnsi="Times New Roman"/>
        </w:rPr>
        <w:t xml:space="preserve">such </w:t>
      </w:r>
      <w:r w:rsidRPr="00332D0E">
        <w:rPr>
          <w:rFonts w:ascii="Times New Roman" w:hAnsi="Times New Roman"/>
        </w:rPr>
        <w:t>as design, estimation and drafting of specifications</w:t>
      </w:r>
      <w:r w:rsidR="00E75841">
        <w:rPr>
          <w:rFonts w:ascii="Times New Roman" w:hAnsi="Times New Roman"/>
        </w:rPr>
        <w:t>, etc.</w:t>
      </w:r>
      <w:r w:rsidRPr="00332D0E">
        <w:rPr>
          <w:rFonts w:ascii="Times New Roman" w:hAnsi="Times New Roman"/>
        </w:rPr>
        <w:t xml:space="preserve"> </w:t>
      </w:r>
      <w:r w:rsidR="00E75841">
        <w:rPr>
          <w:rFonts w:ascii="Times New Roman" w:hAnsi="Times New Roman"/>
        </w:rPr>
        <w:t>to the DAs (</w:t>
      </w:r>
      <w:r w:rsidR="00E75841" w:rsidRPr="00332D0E">
        <w:rPr>
          <w:rFonts w:ascii="Times New Roman" w:hAnsi="Times New Roman"/>
        </w:rPr>
        <w:t xml:space="preserve">through the </w:t>
      </w:r>
      <w:r w:rsidR="00E75841">
        <w:rPr>
          <w:rFonts w:ascii="Times New Roman" w:hAnsi="Times New Roman"/>
        </w:rPr>
        <w:t xml:space="preserve">respective </w:t>
      </w:r>
      <w:r w:rsidR="00E75841" w:rsidRPr="00332D0E">
        <w:rPr>
          <w:rFonts w:ascii="Times New Roman" w:hAnsi="Times New Roman"/>
        </w:rPr>
        <w:t>Works Department</w:t>
      </w:r>
      <w:r w:rsidR="00E75841">
        <w:rPr>
          <w:rFonts w:ascii="Times New Roman" w:hAnsi="Times New Roman"/>
        </w:rPr>
        <w:t>s).</w:t>
      </w:r>
      <w:r w:rsidR="00E75841" w:rsidRPr="00332D0E">
        <w:rPr>
          <w:rFonts w:ascii="Times New Roman" w:hAnsi="Times New Roman"/>
        </w:rPr>
        <w:t xml:space="preserve"> </w:t>
      </w:r>
      <w:r w:rsidR="00E75841">
        <w:rPr>
          <w:rFonts w:ascii="Times New Roman" w:hAnsi="Times New Roman"/>
        </w:rPr>
        <w:t xml:space="preserve">They may </w:t>
      </w:r>
      <w:r w:rsidRPr="00332D0E">
        <w:rPr>
          <w:rFonts w:ascii="Times New Roman" w:hAnsi="Times New Roman"/>
        </w:rPr>
        <w:t xml:space="preserve">also assist in monitoring and supervision of the works during physical implementation to ensure the quality of materials and work-standards among others. </w:t>
      </w:r>
      <w:r w:rsidR="00E75841">
        <w:rPr>
          <w:rFonts w:ascii="Times New Roman" w:hAnsi="Times New Roman"/>
        </w:rPr>
        <w:t xml:space="preserve">As Government Agencies, </w:t>
      </w:r>
      <w:r w:rsidR="00E75841">
        <w:rPr>
          <w:rFonts w:ascii="Times New Roman" w:hAnsi="Times New Roman"/>
          <w:lang w:val="en-US"/>
        </w:rPr>
        <w:t>t</w:t>
      </w:r>
      <w:r w:rsidR="002E2E8F" w:rsidRPr="00332D0E">
        <w:rPr>
          <w:rFonts w:ascii="Times New Roman" w:hAnsi="Times New Roman"/>
          <w:lang w:val="en-US"/>
        </w:rPr>
        <w:t xml:space="preserve">he services </w:t>
      </w:r>
      <w:r w:rsidR="00E75841">
        <w:rPr>
          <w:rFonts w:ascii="Times New Roman" w:hAnsi="Times New Roman"/>
          <w:lang w:val="en-US"/>
        </w:rPr>
        <w:t xml:space="preserve">as would be rendered by </w:t>
      </w:r>
      <w:r w:rsidR="0064586E">
        <w:rPr>
          <w:rFonts w:ascii="Times New Roman" w:hAnsi="Times New Roman"/>
          <w:lang w:val="en-US"/>
        </w:rPr>
        <w:t>the</w:t>
      </w:r>
      <w:r w:rsidR="002E2E8F" w:rsidRPr="00332D0E">
        <w:rPr>
          <w:rFonts w:ascii="Times New Roman" w:hAnsi="Times New Roman"/>
          <w:lang w:val="en-US"/>
        </w:rPr>
        <w:t xml:space="preserve"> </w:t>
      </w:r>
      <w:r w:rsidR="0064586E">
        <w:rPr>
          <w:rFonts w:ascii="Times New Roman" w:hAnsi="Times New Roman"/>
          <w:lang w:val="en-US"/>
        </w:rPr>
        <w:t>collaborating institutions</w:t>
      </w:r>
      <w:r w:rsidR="002E2E8F" w:rsidRPr="00332D0E">
        <w:rPr>
          <w:rFonts w:ascii="Times New Roman" w:hAnsi="Times New Roman"/>
          <w:lang w:val="en-US"/>
        </w:rPr>
        <w:t xml:space="preserve"> shall not attract consultancy fees/remunerations but rather, arrangements made to bear the incrementa</w:t>
      </w:r>
      <w:r w:rsidR="00E75841">
        <w:rPr>
          <w:rFonts w:ascii="Times New Roman" w:hAnsi="Times New Roman"/>
          <w:lang w:val="en-US"/>
        </w:rPr>
        <w:t xml:space="preserve">l cost that will be incurred in respect of the </w:t>
      </w:r>
      <w:r w:rsidR="002E2E8F" w:rsidRPr="00332D0E">
        <w:rPr>
          <w:rFonts w:ascii="Times New Roman" w:hAnsi="Times New Roman"/>
          <w:lang w:val="en-US"/>
        </w:rPr>
        <w:t xml:space="preserve">services </w:t>
      </w:r>
      <w:r w:rsidR="00E75841">
        <w:rPr>
          <w:rFonts w:ascii="Times New Roman" w:hAnsi="Times New Roman"/>
          <w:lang w:val="en-US"/>
        </w:rPr>
        <w:t xml:space="preserve">rendered </w:t>
      </w:r>
      <w:r w:rsidR="002E2E8F" w:rsidRPr="00332D0E">
        <w:rPr>
          <w:rFonts w:ascii="Times New Roman" w:hAnsi="Times New Roman"/>
          <w:lang w:val="en-US"/>
        </w:rPr>
        <w:t>based on prevailing Government rates. Where necessary</w:t>
      </w:r>
      <w:r w:rsidR="00123DF4">
        <w:rPr>
          <w:rFonts w:ascii="Times New Roman" w:hAnsi="Times New Roman"/>
          <w:lang w:val="en-US"/>
        </w:rPr>
        <w:t xml:space="preserve"> and possible</w:t>
      </w:r>
      <w:r w:rsidR="002E2E8F" w:rsidRPr="00332D0E">
        <w:rPr>
          <w:rFonts w:ascii="Times New Roman" w:hAnsi="Times New Roman"/>
          <w:lang w:val="en-US"/>
        </w:rPr>
        <w:t>, the Project may provide other logistical support such as vehicles towards the delivery</w:t>
      </w:r>
      <w:r w:rsidR="00123DF4">
        <w:rPr>
          <w:rFonts w:ascii="Times New Roman" w:hAnsi="Times New Roman"/>
          <w:lang w:val="en-US"/>
        </w:rPr>
        <w:t xml:space="preserve"> of these services</w:t>
      </w:r>
      <w:r w:rsidR="0064586E">
        <w:rPr>
          <w:rFonts w:ascii="Times New Roman" w:hAnsi="Times New Roman"/>
          <w:lang w:val="en-US"/>
        </w:rPr>
        <w:t xml:space="preserve">. </w:t>
      </w:r>
      <w:r w:rsidR="002E2E8F">
        <w:rPr>
          <w:rFonts w:ascii="Times New Roman" w:hAnsi="Times New Roman"/>
        </w:rPr>
        <w:t xml:space="preserve"> </w:t>
      </w:r>
      <w:r w:rsidRPr="00332D0E">
        <w:rPr>
          <w:rFonts w:ascii="Times New Roman" w:hAnsi="Times New Roman"/>
        </w:rPr>
        <w:t xml:space="preserve">The roles and responsibilities of the </w:t>
      </w:r>
      <w:r w:rsidR="00123DF4">
        <w:rPr>
          <w:rFonts w:ascii="Times New Roman" w:hAnsi="Times New Roman"/>
        </w:rPr>
        <w:t>collaborating institutions</w:t>
      </w:r>
      <w:r w:rsidRPr="00332D0E">
        <w:rPr>
          <w:rFonts w:ascii="Times New Roman" w:hAnsi="Times New Roman"/>
        </w:rPr>
        <w:t xml:space="preserve"> and DAs will be defined in a</w:t>
      </w:r>
      <w:r w:rsidR="00123DF4">
        <w:rPr>
          <w:rFonts w:ascii="Times New Roman" w:hAnsi="Times New Roman"/>
        </w:rPr>
        <w:t>n</w:t>
      </w:r>
      <w:r w:rsidRPr="00332D0E">
        <w:rPr>
          <w:rFonts w:ascii="Times New Roman" w:hAnsi="Times New Roman"/>
        </w:rPr>
        <w:t xml:space="preserve"> MoU. The RDCU and Zonal Coordinating Offices will facilitate and provide the necessary </w:t>
      </w:r>
      <w:r w:rsidR="004D7839">
        <w:rPr>
          <w:rFonts w:ascii="Times New Roman" w:hAnsi="Times New Roman"/>
        </w:rPr>
        <w:t xml:space="preserve">technical </w:t>
      </w:r>
      <w:r w:rsidRPr="00332D0E">
        <w:rPr>
          <w:rFonts w:ascii="Times New Roman" w:hAnsi="Times New Roman"/>
        </w:rPr>
        <w:t>back stopping to ensure value for money.</w:t>
      </w:r>
    </w:p>
    <w:p w:rsidR="002F1553" w:rsidRPr="00464E0A" w:rsidRDefault="001C6A03" w:rsidP="00DD33FB">
      <w:pPr>
        <w:pStyle w:val="Heading3"/>
        <w:numPr>
          <w:ilvl w:val="0"/>
          <w:numId w:val="0"/>
        </w:numPr>
      </w:pPr>
      <w:bookmarkStart w:id="123" w:name="_Toc3929567"/>
      <w:r>
        <w:t>3.22</w:t>
      </w:r>
      <w:r w:rsidR="00464E0A">
        <w:t xml:space="preserve"> </w:t>
      </w:r>
      <w:r w:rsidR="008420A1" w:rsidRPr="00464E0A">
        <w:t xml:space="preserve">Productive Inclusion </w:t>
      </w:r>
      <w:r w:rsidR="00274FD6">
        <w:t xml:space="preserve">Specific </w:t>
      </w:r>
      <w:r w:rsidR="008420A1" w:rsidRPr="00464E0A">
        <w:t>Procurement Arrangements</w:t>
      </w:r>
      <w:bookmarkEnd w:id="123"/>
    </w:p>
    <w:p w:rsidR="002F1553" w:rsidRPr="00332D0E" w:rsidRDefault="002F1553" w:rsidP="00587D7E">
      <w:pPr>
        <w:pStyle w:val="ListParagraph"/>
        <w:numPr>
          <w:ilvl w:val="0"/>
          <w:numId w:val="12"/>
        </w:numPr>
        <w:spacing w:after="240" w:line="276" w:lineRule="auto"/>
        <w:ind w:left="0" w:firstLine="0"/>
        <w:contextualSpacing w:val="0"/>
        <w:jc w:val="both"/>
        <w:rPr>
          <w:rFonts w:ascii="Times New Roman" w:hAnsi="Times New Roman"/>
        </w:rPr>
      </w:pPr>
      <w:r w:rsidRPr="00332D0E">
        <w:rPr>
          <w:rFonts w:ascii="Times New Roman" w:hAnsi="Times New Roman"/>
        </w:rPr>
        <w:t xml:space="preserve">Procurement </w:t>
      </w:r>
      <w:r w:rsidR="00274FD6">
        <w:rPr>
          <w:rFonts w:ascii="Times New Roman" w:hAnsi="Times New Roman"/>
        </w:rPr>
        <w:t xml:space="preserve">for the PI component </w:t>
      </w:r>
      <w:r w:rsidRPr="00332D0E">
        <w:rPr>
          <w:rFonts w:ascii="Times New Roman" w:hAnsi="Times New Roman"/>
        </w:rPr>
        <w:t>will be done at both the national and district levels. The national level procur</w:t>
      </w:r>
      <w:r w:rsidR="00464E0A">
        <w:rPr>
          <w:rFonts w:ascii="Times New Roman" w:hAnsi="Times New Roman"/>
        </w:rPr>
        <w:t>ement will involve G</w:t>
      </w:r>
      <w:r w:rsidRPr="00332D0E">
        <w:rPr>
          <w:rFonts w:ascii="Times New Roman" w:hAnsi="Times New Roman"/>
        </w:rPr>
        <w:t>oods (logistics for project activities),</w:t>
      </w:r>
      <w:r w:rsidR="00464E0A">
        <w:rPr>
          <w:rFonts w:ascii="Times New Roman" w:hAnsi="Times New Roman"/>
        </w:rPr>
        <w:t xml:space="preserve"> Non-consulting and Consulting S</w:t>
      </w:r>
      <w:r w:rsidRPr="00332D0E">
        <w:rPr>
          <w:rFonts w:ascii="Times New Roman" w:hAnsi="Times New Roman"/>
        </w:rPr>
        <w:t xml:space="preserve">ervices and will apply to all procurement activities carried out by the </w:t>
      </w:r>
      <w:r w:rsidR="00464E0A">
        <w:rPr>
          <w:rFonts w:ascii="Times New Roman" w:hAnsi="Times New Roman"/>
        </w:rPr>
        <w:t>Ministry/</w:t>
      </w:r>
      <w:r w:rsidRPr="00332D0E">
        <w:rPr>
          <w:rFonts w:ascii="Times New Roman" w:hAnsi="Times New Roman"/>
        </w:rPr>
        <w:t xml:space="preserve"> RDCU. Procurement by the beneficiary District</w:t>
      </w:r>
      <w:r w:rsidR="00464E0A">
        <w:rPr>
          <w:rFonts w:ascii="Times New Roman" w:hAnsi="Times New Roman"/>
        </w:rPr>
        <w:t xml:space="preserve"> Assemblies will mostly be for G</w:t>
      </w:r>
      <w:r w:rsidRPr="00332D0E">
        <w:rPr>
          <w:rFonts w:ascii="Times New Roman" w:hAnsi="Times New Roman"/>
        </w:rPr>
        <w:t xml:space="preserve">oods and Non-Consulting Services (e.g. procurement of Service Providers to provide Vocational Skills and Enterprise Development trainings). </w:t>
      </w:r>
    </w:p>
    <w:p w:rsidR="00274FD6" w:rsidRDefault="002F1553" w:rsidP="00587D7E">
      <w:pPr>
        <w:pStyle w:val="ListParagraph"/>
        <w:numPr>
          <w:ilvl w:val="0"/>
          <w:numId w:val="12"/>
        </w:numPr>
        <w:tabs>
          <w:tab w:val="left" w:pos="-90"/>
          <w:tab w:val="left" w:pos="0"/>
          <w:tab w:val="left" w:pos="720"/>
        </w:tabs>
        <w:spacing w:before="120" w:after="120" w:line="276" w:lineRule="auto"/>
        <w:ind w:left="0" w:firstLine="0"/>
        <w:contextualSpacing w:val="0"/>
        <w:jc w:val="both"/>
        <w:rPr>
          <w:rFonts w:ascii="Times New Roman" w:hAnsi="Times New Roman"/>
        </w:rPr>
      </w:pPr>
      <w:r w:rsidRPr="00274FD6">
        <w:rPr>
          <w:rFonts w:ascii="Times New Roman" w:hAnsi="Times New Roman"/>
        </w:rPr>
        <w:t>Life Skills/Vocational and related Enterprise Development Trainings as well as other support to beneficiaries under the PI component including formation of VSLAs and linkages to Agric</w:t>
      </w:r>
      <w:r w:rsidR="0034508A" w:rsidRPr="00274FD6">
        <w:rPr>
          <w:rFonts w:ascii="Times New Roman" w:hAnsi="Times New Roman"/>
        </w:rPr>
        <w:t>ulture</w:t>
      </w:r>
      <w:r w:rsidRPr="00274FD6">
        <w:rPr>
          <w:rFonts w:ascii="Times New Roman" w:hAnsi="Times New Roman"/>
        </w:rPr>
        <w:t xml:space="preserve"> </w:t>
      </w:r>
      <w:r w:rsidR="00274FD6" w:rsidRPr="00274FD6">
        <w:rPr>
          <w:rFonts w:ascii="Times New Roman" w:hAnsi="Times New Roman"/>
        </w:rPr>
        <w:t>may either</w:t>
      </w:r>
      <w:r w:rsidRPr="00274FD6">
        <w:rPr>
          <w:rFonts w:ascii="Times New Roman" w:hAnsi="Times New Roman"/>
        </w:rPr>
        <w:t xml:space="preserve"> be contracted </w:t>
      </w:r>
      <w:r w:rsidR="00274FD6" w:rsidRPr="00274FD6">
        <w:rPr>
          <w:rFonts w:ascii="Times New Roman" w:hAnsi="Times New Roman"/>
        </w:rPr>
        <w:t>to external Service Providers or delivered in-house by relevant staff of the DAs.</w:t>
      </w:r>
    </w:p>
    <w:p w:rsidR="002F1553" w:rsidRPr="003F6F35" w:rsidRDefault="00274FD6" w:rsidP="00587D7E">
      <w:pPr>
        <w:pStyle w:val="ListParagraph"/>
        <w:numPr>
          <w:ilvl w:val="0"/>
          <w:numId w:val="12"/>
        </w:numPr>
        <w:tabs>
          <w:tab w:val="left" w:pos="-90"/>
          <w:tab w:val="left" w:pos="0"/>
          <w:tab w:val="left" w:pos="720"/>
        </w:tabs>
        <w:spacing w:before="120" w:after="120" w:line="276" w:lineRule="auto"/>
        <w:ind w:left="0" w:firstLine="0"/>
        <w:contextualSpacing w:val="0"/>
        <w:jc w:val="both"/>
        <w:rPr>
          <w:rFonts w:ascii="Times New Roman" w:hAnsi="Times New Roman"/>
        </w:rPr>
      </w:pPr>
      <w:r w:rsidRPr="003F6F35">
        <w:rPr>
          <w:rFonts w:ascii="Times New Roman" w:hAnsi="Times New Roman"/>
        </w:rPr>
        <w:t xml:space="preserve">Training services to be rendered by the </w:t>
      </w:r>
      <w:r w:rsidR="003F6F35" w:rsidRPr="003F6F35">
        <w:rPr>
          <w:rFonts w:ascii="Times New Roman" w:hAnsi="Times New Roman"/>
        </w:rPr>
        <w:t xml:space="preserve">external </w:t>
      </w:r>
      <w:r w:rsidRPr="003F6F35">
        <w:rPr>
          <w:rFonts w:ascii="Times New Roman" w:hAnsi="Times New Roman"/>
        </w:rPr>
        <w:t>Service Providers will be classified as Non-Consulting</w:t>
      </w:r>
      <w:r w:rsidR="003F6F35" w:rsidRPr="003F6F35">
        <w:rPr>
          <w:rFonts w:ascii="Times New Roman" w:hAnsi="Times New Roman"/>
        </w:rPr>
        <w:t xml:space="preserve"> service</w:t>
      </w:r>
      <w:r w:rsidR="003F6F35">
        <w:rPr>
          <w:rFonts w:ascii="Times New Roman" w:hAnsi="Times New Roman"/>
        </w:rPr>
        <w:t>s</w:t>
      </w:r>
      <w:r w:rsidR="003F6F35" w:rsidRPr="003F6F35">
        <w:rPr>
          <w:rFonts w:ascii="Times New Roman" w:hAnsi="Times New Roman"/>
        </w:rPr>
        <w:t xml:space="preserve">, hence </w:t>
      </w:r>
      <w:r w:rsidR="00A145AF" w:rsidRPr="003F6F35">
        <w:rPr>
          <w:rFonts w:ascii="Times New Roman" w:hAnsi="Times New Roman"/>
        </w:rPr>
        <w:t xml:space="preserve">RFB and RFQ methods </w:t>
      </w:r>
      <w:r w:rsidR="003F6F35" w:rsidRPr="003F6F35">
        <w:rPr>
          <w:rFonts w:ascii="Times New Roman" w:hAnsi="Times New Roman"/>
        </w:rPr>
        <w:t xml:space="preserve">will be used in engaging </w:t>
      </w:r>
      <w:r w:rsidR="003F6F35">
        <w:rPr>
          <w:rFonts w:ascii="Times New Roman" w:hAnsi="Times New Roman"/>
        </w:rPr>
        <w:t xml:space="preserve">these </w:t>
      </w:r>
      <w:r w:rsidR="003F6F35" w:rsidRPr="003F6F35">
        <w:rPr>
          <w:rFonts w:ascii="Times New Roman" w:hAnsi="Times New Roman"/>
        </w:rPr>
        <w:t>S</w:t>
      </w:r>
      <w:r w:rsidR="003F6F35">
        <w:rPr>
          <w:rFonts w:ascii="Times New Roman" w:hAnsi="Times New Roman"/>
        </w:rPr>
        <w:t>ervice Providers</w:t>
      </w:r>
      <w:r w:rsidR="003F6F35" w:rsidRPr="003F6F35">
        <w:rPr>
          <w:rFonts w:ascii="Times New Roman" w:hAnsi="Times New Roman"/>
        </w:rPr>
        <w:t>.</w:t>
      </w:r>
      <w:r w:rsidR="00A145AF" w:rsidRPr="003F6F35">
        <w:rPr>
          <w:rFonts w:ascii="Times New Roman" w:hAnsi="Times New Roman"/>
        </w:rPr>
        <w:t xml:space="preserve"> </w:t>
      </w:r>
    </w:p>
    <w:p w:rsidR="00A145AF" w:rsidRPr="00A145AF" w:rsidRDefault="00A145AF" w:rsidP="00587D7E">
      <w:pPr>
        <w:pStyle w:val="ListParagraph"/>
        <w:numPr>
          <w:ilvl w:val="0"/>
          <w:numId w:val="12"/>
        </w:numPr>
        <w:tabs>
          <w:tab w:val="left" w:pos="-90"/>
          <w:tab w:val="left" w:pos="0"/>
          <w:tab w:val="left" w:pos="720"/>
        </w:tabs>
        <w:spacing w:before="120" w:after="120" w:line="276" w:lineRule="auto"/>
        <w:ind w:left="0" w:firstLine="0"/>
        <w:contextualSpacing w:val="0"/>
        <w:jc w:val="both"/>
        <w:rPr>
          <w:rFonts w:ascii="Times New Roman" w:hAnsi="Times New Roman"/>
        </w:rPr>
      </w:pPr>
      <w:r w:rsidRPr="003F6F35">
        <w:rPr>
          <w:rFonts w:ascii="Times New Roman" w:hAnsi="Times New Roman"/>
        </w:rPr>
        <w:t xml:space="preserve">Contract types with the </w:t>
      </w:r>
      <w:r w:rsidR="003F6F35">
        <w:rPr>
          <w:rFonts w:ascii="Times New Roman" w:hAnsi="Times New Roman"/>
        </w:rPr>
        <w:t xml:space="preserve">external </w:t>
      </w:r>
      <w:r w:rsidRPr="003F6F35">
        <w:rPr>
          <w:rFonts w:ascii="Times New Roman" w:hAnsi="Times New Roman"/>
        </w:rPr>
        <w:t>Service Providers may include Performance-Based, Lump- Sum and Reimbursable-Cost depending on the nature of service to be provided.</w:t>
      </w:r>
    </w:p>
    <w:p w:rsidR="002F1553" w:rsidRPr="00332D0E" w:rsidRDefault="002F1553" w:rsidP="00587D7E">
      <w:pPr>
        <w:pStyle w:val="ListParagraph"/>
        <w:numPr>
          <w:ilvl w:val="0"/>
          <w:numId w:val="12"/>
        </w:numPr>
        <w:tabs>
          <w:tab w:val="left" w:pos="-90"/>
          <w:tab w:val="left" w:pos="0"/>
          <w:tab w:val="left" w:pos="720"/>
        </w:tabs>
        <w:spacing w:before="120" w:after="120" w:line="276" w:lineRule="auto"/>
        <w:ind w:left="0" w:firstLine="0"/>
        <w:contextualSpacing w:val="0"/>
        <w:jc w:val="both"/>
        <w:rPr>
          <w:rFonts w:ascii="Times New Roman" w:hAnsi="Times New Roman"/>
          <w:lang w:val="en-US"/>
        </w:rPr>
      </w:pPr>
      <w:r w:rsidRPr="00332D0E">
        <w:rPr>
          <w:rFonts w:ascii="Times New Roman" w:hAnsi="Times New Roman"/>
          <w:lang w:val="en-US"/>
        </w:rPr>
        <w:t>In situations w</w:t>
      </w:r>
      <w:r w:rsidR="003F6F35">
        <w:rPr>
          <w:rFonts w:ascii="Times New Roman" w:hAnsi="Times New Roman"/>
          <w:lang w:val="en-US"/>
        </w:rPr>
        <w:t>here government institutions/</w:t>
      </w:r>
      <w:r w:rsidRPr="00332D0E">
        <w:rPr>
          <w:rFonts w:ascii="Times New Roman" w:hAnsi="Times New Roman"/>
          <w:lang w:val="en-US"/>
        </w:rPr>
        <w:t>agencies</w:t>
      </w:r>
      <w:r w:rsidR="003F6F35">
        <w:rPr>
          <w:rFonts w:ascii="Times New Roman" w:hAnsi="Times New Roman"/>
          <w:lang w:val="en-US"/>
        </w:rPr>
        <w:t xml:space="preserve"> </w:t>
      </w:r>
      <w:r w:rsidR="001259D6" w:rsidRPr="00332D0E">
        <w:rPr>
          <w:rFonts w:ascii="Times New Roman" w:hAnsi="Times New Roman"/>
          <w:lang w:val="en-US"/>
        </w:rPr>
        <w:t xml:space="preserve">such as NBSSI, GRATIS/RTTU, MOFA Units, etc. </w:t>
      </w:r>
      <w:r w:rsidR="003F6F35">
        <w:rPr>
          <w:rFonts w:ascii="Times New Roman" w:hAnsi="Times New Roman"/>
          <w:lang w:val="en-US"/>
        </w:rPr>
        <w:t xml:space="preserve">or any official on government payroll is </w:t>
      </w:r>
      <w:r w:rsidR="0034508A" w:rsidRPr="00332D0E">
        <w:rPr>
          <w:rFonts w:ascii="Times New Roman" w:hAnsi="Times New Roman"/>
          <w:lang w:val="en-US"/>
        </w:rPr>
        <w:t>used</w:t>
      </w:r>
      <w:r w:rsidRPr="00332D0E">
        <w:rPr>
          <w:rFonts w:ascii="Times New Roman" w:hAnsi="Times New Roman"/>
          <w:lang w:val="en-US"/>
        </w:rPr>
        <w:t xml:space="preserve"> to render </w:t>
      </w:r>
      <w:r w:rsidR="003F6F35">
        <w:rPr>
          <w:rFonts w:ascii="Times New Roman" w:hAnsi="Times New Roman"/>
          <w:lang w:val="en-US"/>
        </w:rPr>
        <w:t>training/service under the PI component, (i.e.</w:t>
      </w:r>
      <w:r w:rsidRPr="00332D0E">
        <w:rPr>
          <w:rFonts w:ascii="Times New Roman" w:hAnsi="Times New Roman"/>
          <w:lang w:val="en-US"/>
        </w:rPr>
        <w:t xml:space="preserve"> life/vocational skills and enterprise development training services</w:t>
      </w:r>
      <w:r w:rsidR="003F6F35">
        <w:rPr>
          <w:rFonts w:ascii="Times New Roman" w:hAnsi="Times New Roman"/>
          <w:lang w:val="en-US"/>
        </w:rPr>
        <w:t>)</w:t>
      </w:r>
      <w:r w:rsidRPr="00332D0E">
        <w:rPr>
          <w:rFonts w:ascii="Times New Roman" w:hAnsi="Times New Roman"/>
          <w:lang w:val="en-US"/>
        </w:rPr>
        <w:t xml:space="preserve">, </w:t>
      </w:r>
      <w:r w:rsidR="003F6F35">
        <w:rPr>
          <w:rFonts w:ascii="Times New Roman" w:hAnsi="Times New Roman"/>
          <w:lang w:val="en-US"/>
        </w:rPr>
        <w:t xml:space="preserve">a </w:t>
      </w:r>
      <w:r w:rsidRPr="00332D0E">
        <w:rPr>
          <w:rFonts w:ascii="Times New Roman" w:hAnsi="Times New Roman"/>
          <w:lang w:val="en-US"/>
        </w:rPr>
        <w:t>Memorandum of Understanding will be signed between either the RDCU</w:t>
      </w:r>
      <w:r w:rsidR="00A145AF">
        <w:rPr>
          <w:rFonts w:ascii="Times New Roman" w:hAnsi="Times New Roman"/>
          <w:lang w:val="en-US"/>
        </w:rPr>
        <w:t>/Ministry</w:t>
      </w:r>
      <w:r w:rsidRPr="00332D0E">
        <w:rPr>
          <w:rFonts w:ascii="Times New Roman" w:hAnsi="Times New Roman"/>
          <w:lang w:val="en-US"/>
        </w:rPr>
        <w:t xml:space="preserve"> or DA on one part and the </w:t>
      </w:r>
      <w:r w:rsidR="001259D6">
        <w:rPr>
          <w:rFonts w:ascii="Times New Roman" w:hAnsi="Times New Roman"/>
          <w:lang w:val="en-US"/>
        </w:rPr>
        <w:t xml:space="preserve">said </w:t>
      </w:r>
      <w:r w:rsidRPr="00332D0E">
        <w:rPr>
          <w:rFonts w:ascii="Times New Roman" w:hAnsi="Times New Roman"/>
          <w:lang w:val="en-US"/>
        </w:rPr>
        <w:t xml:space="preserve">government institutions/agencies </w:t>
      </w:r>
      <w:r w:rsidR="001259D6">
        <w:rPr>
          <w:rFonts w:ascii="Times New Roman" w:hAnsi="Times New Roman"/>
          <w:lang w:val="en-US"/>
        </w:rPr>
        <w:t xml:space="preserve">or official </w:t>
      </w:r>
      <w:r w:rsidRPr="00332D0E">
        <w:rPr>
          <w:rFonts w:ascii="Times New Roman" w:hAnsi="Times New Roman"/>
          <w:lang w:val="en-US"/>
        </w:rPr>
        <w:t>on the other to provide services in their areas of expertise. The services of th</w:t>
      </w:r>
      <w:r w:rsidR="001259D6">
        <w:rPr>
          <w:rFonts w:ascii="Times New Roman" w:hAnsi="Times New Roman"/>
          <w:lang w:val="en-US"/>
        </w:rPr>
        <w:t>is category</w:t>
      </w:r>
      <w:r w:rsidRPr="00332D0E">
        <w:rPr>
          <w:rFonts w:ascii="Times New Roman" w:hAnsi="Times New Roman"/>
          <w:lang w:val="en-US"/>
        </w:rPr>
        <w:t xml:space="preserve"> of Service Providers (which are from public institutions) shall not attract consultancy fees/remunerations but rather, arrangements made to bear the incremental cost that will be incurred by the institutions/agencies</w:t>
      </w:r>
      <w:r w:rsidR="001259D6">
        <w:rPr>
          <w:rFonts w:ascii="Times New Roman" w:hAnsi="Times New Roman"/>
          <w:lang w:val="en-US"/>
        </w:rPr>
        <w:t xml:space="preserve"> or individual</w:t>
      </w:r>
      <w:r w:rsidRPr="00332D0E">
        <w:rPr>
          <w:rFonts w:ascii="Times New Roman" w:hAnsi="Times New Roman"/>
          <w:lang w:val="en-US"/>
        </w:rPr>
        <w:t xml:space="preserve"> in respect of the </w:t>
      </w:r>
      <w:r w:rsidR="001259D6">
        <w:rPr>
          <w:rFonts w:ascii="Times New Roman" w:hAnsi="Times New Roman"/>
          <w:lang w:val="en-US"/>
        </w:rPr>
        <w:t>particular service rendered</w:t>
      </w:r>
      <w:r w:rsidRPr="00332D0E">
        <w:rPr>
          <w:rFonts w:ascii="Times New Roman" w:hAnsi="Times New Roman"/>
          <w:lang w:val="en-US"/>
        </w:rPr>
        <w:t xml:space="preserve"> based on prevailing Government rates. Where </w:t>
      </w:r>
      <w:r w:rsidR="00E56A21">
        <w:rPr>
          <w:rFonts w:ascii="Times New Roman" w:hAnsi="Times New Roman"/>
          <w:lang w:val="en-US"/>
        </w:rPr>
        <w:t>possible</w:t>
      </w:r>
      <w:r w:rsidRPr="00332D0E">
        <w:rPr>
          <w:rFonts w:ascii="Times New Roman" w:hAnsi="Times New Roman"/>
          <w:lang w:val="en-US"/>
        </w:rPr>
        <w:t>, the Project may provide other logistical support towards the delivery</w:t>
      </w:r>
      <w:r w:rsidR="00E56A21">
        <w:rPr>
          <w:rFonts w:ascii="Times New Roman" w:hAnsi="Times New Roman"/>
          <w:lang w:val="en-US"/>
        </w:rPr>
        <w:t xml:space="preserve"> of the said service</w:t>
      </w:r>
      <w:r w:rsidRPr="00332D0E">
        <w:rPr>
          <w:rFonts w:ascii="Times New Roman" w:hAnsi="Times New Roman"/>
          <w:lang w:val="en-US"/>
        </w:rPr>
        <w:t>.</w:t>
      </w:r>
    </w:p>
    <w:p w:rsidR="002F1553" w:rsidRPr="00332D0E" w:rsidRDefault="002F1553" w:rsidP="002F1553">
      <w:pPr>
        <w:spacing w:line="276" w:lineRule="auto"/>
        <w:jc w:val="both"/>
        <w:rPr>
          <w:rFonts w:ascii="Times New Roman" w:eastAsia="Times New Roman" w:hAnsi="Times New Roman"/>
          <w:color w:val="000000"/>
          <w:lang w:eastAsia="fr-FR" w:bidi="ar-SA"/>
        </w:rPr>
      </w:pPr>
    </w:p>
    <w:p w:rsidR="0013430F" w:rsidRPr="00332D0E" w:rsidRDefault="0013430F" w:rsidP="006B5736">
      <w:pPr>
        <w:pStyle w:val="ListParagraph"/>
        <w:tabs>
          <w:tab w:val="left" w:pos="810"/>
        </w:tabs>
        <w:spacing w:before="120" w:after="240" w:line="276" w:lineRule="auto"/>
        <w:contextualSpacing w:val="0"/>
        <w:jc w:val="both"/>
        <w:rPr>
          <w:rFonts w:ascii="Times New Roman" w:hAnsi="Times New Roman"/>
        </w:rPr>
      </w:pPr>
    </w:p>
    <w:p w:rsidR="0013430F" w:rsidRPr="00332D0E" w:rsidRDefault="0013430F" w:rsidP="006B5736">
      <w:pPr>
        <w:pStyle w:val="ListParagraph"/>
        <w:tabs>
          <w:tab w:val="left" w:pos="810"/>
        </w:tabs>
        <w:spacing w:before="120" w:after="240" w:line="276" w:lineRule="auto"/>
        <w:contextualSpacing w:val="0"/>
        <w:jc w:val="both"/>
        <w:rPr>
          <w:rFonts w:ascii="Times New Roman" w:hAnsi="Times New Roman"/>
        </w:rPr>
      </w:pPr>
    </w:p>
    <w:p w:rsidR="0013430F" w:rsidRPr="00332D0E" w:rsidRDefault="0013430F" w:rsidP="006B5736">
      <w:pPr>
        <w:pStyle w:val="ListParagraph"/>
        <w:tabs>
          <w:tab w:val="left" w:pos="810"/>
        </w:tabs>
        <w:spacing w:before="120" w:after="240" w:line="276" w:lineRule="auto"/>
        <w:contextualSpacing w:val="0"/>
        <w:jc w:val="both"/>
        <w:rPr>
          <w:rFonts w:ascii="Times New Roman" w:hAnsi="Times New Roman"/>
        </w:rPr>
      </w:pPr>
    </w:p>
    <w:p w:rsidR="0013430F" w:rsidRPr="00332D0E" w:rsidRDefault="0013430F" w:rsidP="006B5736">
      <w:pPr>
        <w:pStyle w:val="ListParagraph"/>
        <w:tabs>
          <w:tab w:val="left" w:pos="810"/>
        </w:tabs>
        <w:spacing w:before="120" w:after="240" w:line="276" w:lineRule="auto"/>
        <w:contextualSpacing w:val="0"/>
        <w:jc w:val="both"/>
        <w:rPr>
          <w:rFonts w:ascii="Times New Roman" w:hAnsi="Times New Roman"/>
        </w:rPr>
      </w:pPr>
    </w:p>
    <w:p w:rsidR="0013430F" w:rsidRPr="00332D0E" w:rsidRDefault="0013430F" w:rsidP="006B5736">
      <w:pPr>
        <w:pStyle w:val="ListParagraph"/>
        <w:tabs>
          <w:tab w:val="left" w:pos="810"/>
        </w:tabs>
        <w:spacing w:before="120" w:after="240" w:line="276" w:lineRule="auto"/>
        <w:contextualSpacing w:val="0"/>
        <w:jc w:val="both"/>
        <w:rPr>
          <w:rFonts w:ascii="Times New Roman" w:hAnsi="Times New Roman"/>
        </w:rPr>
      </w:pPr>
    </w:p>
    <w:p w:rsidR="0013430F" w:rsidRPr="00332D0E" w:rsidRDefault="0013430F" w:rsidP="006B5736">
      <w:pPr>
        <w:pStyle w:val="ListParagraph"/>
        <w:tabs>
          <w:tab w:val="left" w:pos="810"/>
        </w:tabs>
        <w:spacing w:before="120" w:after="240" w:line="276" w:lineRule="auto"/>
        <w:contextualSpacing w:val="0"/>
        <w:jc w:val="both"/>
        <w:rPr>
          <w:rFonts w:ascii="Times New Roman" w:hAnsi="Times New Roman"/>
        </w:rPr>
      </w:pPr>
    </w:p>
    <w:p w:rsidR="005E49CC" w:rsidRPr="00332D0E" w:rsidRDefault="005E49CC">
      <w:pPr>
        <w:spacing w:after="200" w:line="276" w:lineRule="auto"/>
        <w:rPr>
          <w:rFonts w:ascii="Times New Roman" w:eastAsia="Times New Roman" w:hAnsi="Times New Roman"/>
          <w:b/>
        </w:rPr>
      </w:pPr>
      <w:bookmarkStart w:id="124" w:name="_Toc535700642"/>
      <w:bookmarkStart w:id="125" w:name="_Toc535700643"/>
      <w:bookmarkStart w:id="126" w:name="_Toc535700644"/>
      <w:bookmarkStart w:id="127" w:name="_Toc535700651"/>
      <w:bookmarkStart w:id="128" w:name="_Toc535700652"/>
      <w:bookmarkStart w:id="129" w:name="_Toc535700656"/>
      <w:bookmarkStart w:id="130" w:name="_Toc535700657"/>
      <w:bookmarkStart w:id="131" w:name="_Toc535700658"/>
      <w:bookmarkStart w:id="132" w:name="_Toc535700659"/>
      <w:bookmarkStart w:id="133" w:name="_Toc535700660"/>
      <w:bookmarkStart w:id="134" w:name="_Toc535700661"/>
      <w:bookmarkStart w:id="135" w:name="_Toc535700665"/>
      <w:bookmarkStart w:id="136" w:name="_Toc535700672"/>
      <w:bookmarkStart w:id="137" w:name="_Toc535700673"/>
      <w:bookmarkStart w:id="138" w:name="_Toc535700674"/>
      <w:bookmarkStart w:id="139" w:name="_Toc535700675"/>
      <w:bookmarkStart w:id="140" w:name="_Toc535700676"/>
      <w:bookmarkStart w:id="141" w:name="_Toc535700677"/>
      <w:bookmarkStart w:id="142" w:name="_Toc535700678"/>
      <w:bookmarkStart w:id="143" w:name="_Toc535700679"/>
      <w:bookmarkStart w:id="144" w:name="_Toc535700680"/>
      <w:bookmarkStart w:id="145" w:name="_Toc535700681"/>
      <w:bookmarkStart w:id="146" w:name="_Toc535700682"/>
      <w:bookmarkStart w:id="147" w:name="_Toc535700683"/>
      <w:bookmarkStart w:id="148" w:name="_Toc535700684"/>
      <w:bookmarkStart w:id="149" w:name="_Toc535700685"/>
      <w:bookmarkStart w:id="150" w:name="_Toc535700686"/>
      <w:bookmarkStart w:id="151" w:name="_Toc535700687"/>
      <w:bookmarkStart w:id="152" w:name="_Toc535700688"/>
      <w:bookmarkStart w:id="153" w:name="_Toc535700689"/>
      <w:bookmarkStart w:id="154" w:name="_Toc535700690"/>
      <w:bookmarkStart w:id="155" w:name="_Toc535700691"/>
      <w:bookmarkStart w:id="156" w:name="_Toc535700692"/>
      <w:bookmarkStart w:id="157" w:name="_Toc535700693"/>
      <w:bookmarkStart w:id="158" w:name="_Toc535700694"/>
      <w:bookmarkStart w:id="159" w:name="_Toc535700695"/>
      <w:bookmarkStart w:id="160" w:name="_Toc535700696"/>
      <w:bookmarkStart w:id="161" w:name="_Toc535700697"/>
      <w:bookmarkStart w:id="162" w:name="_Toc535700698"/>
      <w:bookmarkStart w:id="163" w:name="_Toc535700699"/>
      <w:bookmarkStart w:id="164" w:name="_Toc535700700"/>
      <w:bookmarkStart w:id="165" w:name="_Toc535700701"/>
      <w:bookmarkStart w:id="166" w:name="_Toc535700702"/>
      <w:bookmarkStart w:id="167" w:name="_Toc535700703"/>
      <w:bookmarkStart w:id="168" w:name="_Toc535700704"/>
      <w:bookmarkStart w:id="169" w:name="_Toc535700705"/>
      <w:bookmarkStart w:id="170" w:name="_Toc535700706"/>
      <w:bookmarkStart w:id="171" w:name="_Toc535700707"/>
      <w:bookmarkStart w:id="172" w:name="_Toc535700708"/>
      <w:bookmarkStart w:id="173" w:name="_Toc535700709"/>
      <w:bookmarkStart w:id="174" w:name="_Toc535700710"/>
      <w:bookmarkStart w:id="175" w:name="_Toc535700711"/>
      <w:bookmarkStart w:id="176" w:name="_Toc535700712"/>
      <w:bookmarkStart w:id="177" w:name="_Toc535700713"/>
      <w:bookmarkStart w:id="178" w:name="_Toc535700714"/>
      <w:bookmarkStart w:id="179" w:name="_Toc535700715"/>
      <w:bookmarkStart w:id="180" w:name="_Toc535700716"/>
      <w:bookmarkStart w:id="181" w:name="_Toc535700717"/>
      <w:bookmarkStart w:id="182" w:name="_Toc535700718"/>
      <w:bookmarkStart w:id="183" w:name="_Toc535700719"/>
      <w:bookmarkStart w:id="184" w:name="_Toc535700720"/>
      <w:bookmarkStart w:id="185" w:name="_Toc535700721"/>
      <w:bookmarkStart w:id="186" w:name="_Toc535700722"/>
      <w:bookmarkStart w:id="187" w:name="_Toc535700723"/>
      <w:bookmarkStart w:id="188" w:name="_Toc535700724"/>
      <w:bookmarkStart w:id="189" w:name="_Toc535700725"/>
      <w:bookmarkStart w:id="190" w:name="_Toc535700832"/>
      <w:bookmarkStart w:id="191" w:name="_Toc535700833"/>
      <w:bookmarkStart w:id="192" w:name="_Toc535700834"/>
      <w:bookmarkStart w:id="193" w:name="_Toc535700835"/>
      <w:bookmarkStart w:id="194" w:name="_Toc535700836"/>
      <w:bookmarkStart w:id="195" w:name="_Toc535700837"/>
      <w:bookmarkStart w:id="196" w:name="_Toc535700838"/>
      <w:bookmarkStart w:id="197" w:name="_Toc535700839"/>
      <w:bookmarkStart w:id="198" w:name="_Toc535700840"/>
      <w:bookmarkStart w:id="199" w:name="_Toc535700841"/>
      <w:bookmarkStart w:id="200" w:name="_Toc535700842"/>
      <w:bookmarkStart w:id="201" w:name="_Toc535700843"/>
      <w:bookmarkStart w:id="202" w:name="_Toc535700844"/>
      <w:bookmarkStart w:id="203" w:name="_Toc535700845"/>
      <w:bookmarkStart w:id="204" w:name="_Toc535700846"/>
      <w:bookmarkStart w:id="205" w:name="_Toc535700847"/>
      <w:bookmarkStart w:id="206" w:name="_Toc535700848"/>
      <w:bookmarkStart w:id="207" w:name="_Toc535700849"/>
      <w:bookmarkStart w:id="208" w:name="_Toc535700850"/>
      <w:bookmarkStart w:id="209" w:name="_Toc535700851"/>
      <w:bookmarkStart w:id="210" w:name="_Toc535700852"/>
      <w:bookmarkStart w:id="211" w:name="_Toc535700853"/>
      <w:bookmarkStart w:id="212" w:name="_Toc535700854"/>
      <w:bookmarkStart w:id="213" w:name="_Toc535700855"/>
      <w:bookmarkStart w:id="214" w:name="_Toc535700856"/>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sectPr w:rsidR="005E49CC" w:rsidRPr="00332D0E" w:rsidSect="006B5736">
      <w:footerReference w:type="even" r:id="rId17"/>
      <w:footerReference w:type="default" r:id="rId18"/>
      <w:pgSz w:w="11909"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880" w:rsidRDefault="00EF4880" w:rsidP="002E319C">
      <w:r>
        <w:separator/>
      </w:r>
    </w:p>
  </w:endnote>
  <w:endnote w:type="continuationSeparator" w:id="0">
    <w:p w:rsidR="00EF4880" w:rsidRDefault="00EF4880" w:rsidP="002E3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BD8" w:rsidRDefault="00BE4BD8">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BE4BD8" w:rsidRDefault="00BE4BD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BD8" w:rsidRDefault="00BE4BD8">
    <w:pPr>
      <w:pStyle w:val="Footer"/>
      <w:jc w:val="center"/>
    </w:pPr>
  </w:p>
  <w:p w:rsidR="00BE4BD8" w:rsidRPr="00631291" w:rsidRDefault="00BE4BD8">
    <w:pPr>
      <w:pStyle w:val="Normal0"/>
      <w:jc w:val="right"/>
      <w:rPr>
        <w:b/>
        <w:i/>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BD8" w:rsidRDefault="00BE4B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BD8" w:rsidRDefault="00136CC8">
    <w:pPr>
      <w:pStyle w:val="Title"/>
      <w:framePr w:wrap="around" w:vAnchor="text" w:hAnchor="margin" w:xAlign="right" w:y="1"/>
    </w:pPr>
    <w:r>
      <w:rPr>
        <w:noProof/>
      </w:rPr>
      <w:fldChar w:fldCharType="begin"/>
    </w:r>
    <w:r>
      <w:rPr>
        <w:noProof/>
      </w:rPr>
      <w:instrText xml:space="preserve">PAGE  </w:instrText>
    </w:r>
    <w:r>
      <w:rPr>
        <w:noProof/>
      </w:rPr>
      <w:fldChar w:fldCharType="separate"/>
    </w:r>
    <w:r w:rsidR="00BE4BD8">
      <w:rPr>
        <w:noProof/>
      </w:rPr>
      <w:t>75</w:t>
    </w:r>
    <w:r>
      <w:rPr>
        <w:noProof/>
      </w:rPr>
      <w:fldChar w:fldCharType="end"/>
    </w:r>
  </w:p>
  <w:p w:rsidR="00BE4BD8" w:rsidRDefault="00BE4BD8">
    <w:pPr>
      <w:pStyle w:val="Titl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BD8" w:rsidRDefault="00136CC8">
    <w:pPr>
      <w:pStyle w:val="Footer"/>
      <w:jc w:val="center"/>
    </w:pPr>
    <w:r>
      <w:rPr>
        <w:noProof/>
      </w:rPr>
      <w:fldChar w:fldCharType="begin"/>
    </w:r>
    <w:r>
      <w:rPr>
        <w:noProof/>
      </w:rPr>
      <w:instrText xml:space="preserve"> PAGE   \* MERGEFORMAT </w:instrText>
    </w:r>
    <w:r>
      <w:rPr>
        <w:noProof/>
      </w:rPr>
      <w:fldChar w:fldCharType="separate"/>
    </w:r>
    <w:r w:rsidR="00413938">
      <w:rPr>
        <w:noProof/>
      </w:rPr>
      <w:t>25</w:t>
    </w:r>
    <w:r>
      <w:rPr>
        <w:noProof/>
      </w:rPr>
      <w:fldChar w:fldCharType="end"/>
    </w:r>
  </w:p>
  <w:p w:rsidR="00BE4BD8" w:rsidRDefault="00BE4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880" w:rsidRDefault="00EF4880" w:rsidP="002E319C">
      <w:r>
        <w:separator/>
      </w:r>
    </w:p>
  </w:footnote>
  <w:footnote w:type="continuationSeparator" w:id="0">
    <w:p w:rsidR="00EF4880" w:rsidRDefault="00EF4880" w:rsidP="002E3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BD8" w:rsidRDefault="00BE4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8815170"/>
      <w:docPartObj>
        <w:docPartGallery w:val="Watermarks"/>
        <w:docPartUnique/>
      </w:docPartObj>
    </w:sdtPr>
    <w:sdtEndPr/>
    <w:sdtContent>
      <w:p w:rsidR="00BE4BD8" w:rsidRDefault="00EF4880">
        <w:pPr>
          <w:pStyle w:val="Header"/>
        </w:pPr>
        <w:r>
          <w:rPr>
            <w:noProof/>
          </w:rPr>
          <w:pict w14:anchorId="61C690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BD8" w:rsidRDefault="00BE4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7C86"/>
    <w:multiLevelType w:val="hybridMultilevel"/>
    <w:tmpl w:val="0D025EBC"/>
    <w:lvl w:ilvl="0" w:tplc="E11451F0">
      <w:start w:val="1"/>
      <w:numFmt w:val="decimal"/>
      <w:lvlText w:val="%1."/>
      <w:lvlJc w:val="left"/>
      <w:pPr>
        <w:ind w:left="540" w:hanging="360"/>
      </w:pPr>
      <w:rPr>
        <w:rFonts w:ascii="Times New Roman" w:hAnsi="Times New Roman" w:cs="Times New Roman" w:hint="default"/>
        <w:b w:val="0"/>
        <w:i w:val="0"/>
        <w:color w:val="auto"/>
        <w:sz w:val="22"/>
        <w:szCs w:val="22"/>
      </w:rPr>
    </w:lvl>
    <w:lvl w:ilvl="1" w:tplc="1E66A2EA">
      <w:start w:val="1"/>
      <w:numFmt w:val="lowerLetter"/>
      <w:lvlText w:val="%2."/>
      <w:lvlJc w:val="left"/>
      <w:pPr>
        <w:ind w:left="4508" w:hanging="360"/>
      </w:pPr>
    </w:lvl>
    <w:lvl w:ilvl="2" w:tplc="58BA5050">
      <w:start w:val="1"/>
      <w:numFmt w:val="lowerRoman"/>
      <w:lvlText w:val="%3."/>
      <w:lvlJc w:val="right"/>
      <w:pPr>
        <w:ind w:left="5228" w:hanging="180"/>
      </w:pPr>
    </w:lvl>
    <w:lvl w:ilvl="3" w:tplc="86862762">
      <w:start w:val="1"/>
      <w:numFmt w:val="lowerLetter"/>
      <w:lvlText w:val="(%4)"/>
      <w:lvlJc w:val="left"/>
      <w:pPr>
        <w:ind w:left="5948" w:hanging="360"/>
      </w:pPr>
    </w:lvl>
    <w:lvl w:ilvl="4" w:tplc="565A15EE">
      <w:start w:val="1"/>
      <w:numFmt w:val="lowerLetter"/>
      <w:lvlText w:val="%5."/>
      <w:lvlJc w:val="left"/>
      <w:pPr>
        <w:ind w:left="6668" w:hanging="360"/>
      </w:pPr>
    </w:lvl>
    <w:lvl w:ilvl="5" w:tplc="8D64D9F8">
      <w:start w:val="1"/>
      <w:numFmt w:val="lowerRoman"/>
      <w:lvlText w:val="%6."/>
      <w:lvlJc w:val="right"/>
      <w:pPr>
        <w:ind w:left="7388" w:hanging="180"/>
      </w:pPr>
    </w:lvl>
    <w:lvl w:ilvl="6" w:tplc="9C526076">
      <w:start w:val="1"/>
      <w:numFmt w:val="decimal"/>
      <w:lvlText w:val="%7."/>
      <w:lvlJc w:val="left"/>
      <w:pPr>
        <w:ind w:left="8108" w:hanging="360"/>
      </w:pPr>
    </w:lvl>
    <w:lvl w:ilvl="7" w:tplc="E500E730">
      <w:start w:val="1"/>
      <w:numFmt w:val="lowerLetter"/>
      <w:lvlText w:val="%8."/>
      <w:lvlJc w:val="left"/>
      <w:pPr>
        <w:ind w:left="8828" w:hanging="360"/>
      </w:pPr>
    </w:lvl>
    <w:lvl w:ilvl="8" w:tplc="DAC0A908">
      <w:start w:val="1"/>
      <w:numFmt w:val="lowerRoman"/>
      <w:lvlText w:val="%9."/>
      <w:lvlJc w:val="right"/>
      <w:pPr>
        <w:ind w:left="9548" w:hanging="180"/>
      </w:pPr>
    </w:lvl>
  </w:abstractNum>
  <w:abstractNum w:abstractNumId="1" w15:restartNumberingAfterBreak="0">
    <w:nsid w:val="02BA3E13"/>
    <w:multiLevelType w:val="hybridMultilevel"/>
    <w:tmpl w:val="C7B4E76A"/>
    <w:lvl w:ilvl="0" w:tplc="8D08E0E4">
      <w:start w:val="1"/>
      <w:numFmt w:val="lowerLetter"/>
      <w:lvlText w:val="%1)"/>
      <w:lvlJc w:val="left"/>
      <w:pPr>
        <w:ind w:left="1080" w:hanging="360"/>
      </w:pPr>
      <w:rPr>
        <w:b w:val="0"/>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439201F"/>
    <w:multiLevelType w:val="hybridMultilevel"/>
    <w:tmpl w:val="EAFC5C9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57AE5"/>
    <w:multiLevelType w:val="hybridMultilevel"/>
    <w:tmpl w:val="0CB01A88"/>
    <w:lvl w:ilvl="0" w:tplc="04090017">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0A6A4392"/>
    <w:multiLevelType w:val="hybridMultilevel"/>
    <w:tmpl w:val="16BC6A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04C14"/>
    <w:multiLevelType w:val="hybridMultilevel"/>
    <w:tmpl w:val="B6F21A50"/>
    <w:lvl w:ilvl="0" w:tplc="04090001">
      <w:start w:val="1"/>
      <w:numFmt w:val="bullet"/>
      <w:lvlText w:val=""/>
      <w:lvlJc w:val="left"/>
      <w:pPr>
        <w:ind w:left="1426" w:hanging="360"/>
      </w:pPr>
      <w:rPr>
        <w:rFonts w:ascii="Symbol" w:hAnsi="Symbol" w:hint="default"/>
      </w:rPr>
    </w:lvl>
    <w:lvl w:ilvl="1" w:tplc="04090003">
      <w:start w:val="1"/>
      <w:numFmt w:val="bullet"/>
      <w:lvlText w:val="o"/>
      <w:lvlJc w:val="left"/>
      <w:pPr>
        <w:ind w:left="2146" w:hanging="360"/>
      </w:pPr>
      <w:rPr>
        <w:rFonts w:ascii="Courier New" w:hAnsi="Courier New" w:cs="Courier New" w:hint="default"/>
      </w:rPr>
    </w:lvl>
    <w:lvl w:ilvl="2" w:tplc="04090005">
      <w:start w:val="1"/>
      <w:numFmt w:val="bullet"/>
      <w:lvlText w:val=""/>
      <w:lvlJc w:val="left"/>
      <w:pPr>
        <w:ind w:left="2866" w:hanging="360"/>
      </w:pPr>
      <w:rPr>
        <w:rFonts w:ascii="Wingdings" w:hAnsi="Wingdings" w:hint="default"/>
      </w:rPr>
    </w:lvl>
    <w:lvl w:ilvl="3" w:tplc="04090001">
      <w:start w:val="1"/>
      <w:numFmt w:val="bullet"/>
      <w:lvlText w:val=""/>
      <w:lvlJc w:val="left"/>
      <w:pPr>
        <w:ind w:left="3586" w:hanging="360"/>
      </w:pPr>
      <w:rPr>
        <w:rFonts w:ascii="Symbol" w:hAnsi="Symbol" w:hint="default"/>
      </w:rPr>
    </w:lvl>
    <w:lvl w:ilvl="4" w:tplc="04090003">
      <w:start w:val="1"/>
      <w:numFmt w:val="bullet"/>
      <w:lvlText w:val="o"/>
      <w:lvlJc w:val="left"/>
      <w:pPr>
        <w:ind w:left="4306" w:hanging="360"/>
      </w:pPr>
      <w:rPr>
        <w:rFonts w:ascii="Courier New" w:hAnsi="Courier New" w:cs="Courier New" w:hint="default"/>
      </w:rPr>
    </w:lvl>
    <w:lvl w:ilvl="5" w:tplc="04090005">
      <w:start w:val="1"/>
      <w:numFmt w:val="bullet"/>
      <w:lvlText w:val=""/>
      <w:lvlJc w:val="left"/>
      <w:pPr>
        <w:ind w:left="5026" w:hanging="360"/>
      </w:pPr>
      <w:rPr>
        <w:rFonts w:ascii="Wingdings" w:hAnsi="Wingdings" w:hint="default"/>
      </w:rPr>
    </w:lvl>
    <w:lvl w:ilvl="6" w:tplc="04090001">
      <w:start w:val="1"/>
      <w:numFmt w:val="bullet"/>
      <w:lvlText w:val=""/>
      <w:lvlJc w:val="left"/>
      <w:pPr>
        <w:ind w:left="5746" w:hanging="360"/>
      </w:pPr>
      <w:rPr>
        <w:rFonts w:ascii="Symbol" w:hAnsi="Symbol" w:hint="default"/>
      </w:rPr>
    </w:lvl>
    <w:lvl w:ilvl="7" w:tplc="04090003">
      <w:start w:val="1"/>
      <w:numFmt w:val="bullet"/>
      <w:lvlText w:val="o"/>
      <w:lvlJc w:val="left"/>
      <w:pPr>
        <w:ind w:left="6466" w:hanging="360"/>
      </w:pPr>
      <w:rPr>
        <w:rFonts w:ascii="Courier New" w:hAnsi="Courier New" w:cs="Courier New" w:hint="default"/>
      </w:rPr>
    </w:lvl>
    <w:lvl w:ilvl="8" w:tplc="04090005">
      <w:start w:val="1"/>
      <w:numFmt w:val="bullet"/>
      <w:lvlText w:val=""/>
      <w:lvlJc w:val="left"/>
      <w:pPr>
        <w:ind w:left="7186" w:hanging="360"/>
      </w:pPr>
      <w:rPr>
        <w:rFonts w:ascii="Wingdings" w:hAnsi="Wingdings" w:hint="default"/>
      </w:rPr>
    </w:lvl>
  </w:abstractNum>
  <w:abstractNum w:abstractNumId="6" w15:restartNumberingAfterBreak="0">
    <w:nsid w:val="0F4D2447"/>
    <w:multiLevelType w:val="hybridMultilevel"/>
    <w:tmpl w:val="311C52D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0FF13F1E"/>
    <w:multiLevelType w:val="multilevel"/>
    <w:tmpl w:val="1712507E"/>
    <w:lvl w:ilvl="0">
      <w:start w:val="1"/>
      <w:numFmt w:val="decimal"/>
      <w:lvlText w:val="%1."/>
      <w:lvlJc w:val="left"/>
      <w:pPr>
        <w:ind w:left="540" w:hanging="360"/>
      </w:pPr>
      <w:rPr>
        <w:b w:val="0"/>
        <w:i w:val="0"/>
      </w:rPr>
    </w:lvl>
    <w:lvl w:ilvl="1">
      <w:start w:val="1"/>
      <w:numFmt w:val="decimal"/>
      <w:isLgl/>
      <w:lvlText w:val="%1.%2"/>
      <w:lvlJc w:val="left"/>
      <w:pPr>
        <w:ind w:left="90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8" w15:restartNumberingAfterBreak="0">
    <w:nsid w:val="10C450E2"/>
    <w:multiLevelType w:val="hybridMultilevel"/>
    <w:tmpl w:val="5434E438"/>
    <w:lvl w:ilvl="0" w:tplc="04090017">
      <w:start w:val="1"/>
      <w:numFmt w:val="lowerLetter"/>
      <w:lvlText w:val="%1)"/>
      <w:lvlJc w:val="left"/>
      <w:pPr>
        <w:ind w:left="126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64208AB"/>
    <w:multiLevelType w:val="hybridMultilevel"/>
    <w:tmpl w:val="867CE5F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C06476C"/>
    <w:multiLevelType w:val="hybridMultilevel"/>
    <w:tmpl w:val="96FE111C"/>
    <w:lvl w:ilvl="0" w:tplc="04090017">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1EF007E2"/>
    <w:multiLevelType w:val="hybridMultilevel"/>
    <w:tmpl w:val="2BA811F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1F4419A4"/>
    <w:multiLevelType w:val="hybridMultilevel"/>
    <w:tmpl w:val="8C562B5C"/>
    <w:lvl w:ilvl="0" w:tplc="04090017">
      <w:start w:val="1"/>
      <w:numFmt w:val="lowerLetter"/>
      <w:lvlText w:val="%1)"/>
      <w:lvlJc w:val="left"/>
      <w:pPr>
        <w:ind w:left="1426" w:hanging="360"/>
      </w:pPr>
    </w:lvl>
    <w:lvl w:ilvl="1" w:tplc="04090019">
      <w:start w:val="1"/>
      <w:numFmt w:val="lowerLetter"/>
      <w:lvlText w:val="%2."/>
      <w:lvlJc w:val="left"/>
      <w:pPr>
        <w:ind w:left="2146" w:hanging="360"/>
      </w:pPr>
    </w:lvl>
    <w:lvl w:ilvl="2" w:tplc="0409001B">
      <w:start w:val="1"/>
      <w:numFmt w:val="lowerRoman"/>
      <w:lvlText w:val="%3."/>
      <w:lvlJc w:val="right"/>
      <w:pPr>
        <w:ind w:left="2866" w:hanging="180"/>
      </w:pPr>
    </w:lvl>
    <w:lvl w:ilvl="3" w:tplc="0409000F">
      <w:start w:val="1"/>
      <w:numFmt w:val="decimal"/>
      <w:lvlText w:val="%4."/>
      <w:lvlJc w:val="left"/>
      <w:pPr>
        <w:ind w:left="3586" w:hanging="360"/>
      </w:pPr>
    </w:lvl>
    <w:lvl w:ilvl="4" w:tplc="04090019">
      <w:start w:val="1"/>
      <w:numFmt w:val="lowerLetter"/>
      <w:lvlText w:val="%5."/>
      <w:lvlJc w:val="left"/>
      <w:pPr>
        <w:ind w:left="4306" w:hanging="360"/>
      </w:pPr>
    </w:lvl>
    <w:lvl w:ilvl="5" w:tplc="0409001B">
      <w:start w:val="1"/>
      <w:numFmt w:val="lowerRoman"/>
      <w:lvlText w:val="%6."/>
      <w:lvlJc w:val="right"/>
      <w:pPr>
        <w:ind w:left="5026" w:hanging="180"/>
      </w:pPr>
    </w:lvl>
    <w:lvl w:ilvl="6" w:tplc="0409000F">
      <w:start w:val="1"/>
      <w:numFmt w:val="decimal"/>
      <w:lvlText w:val="%7."/>
      <w:lvlJc w:val="left"/>
      <w:pPr>
        <w:ind w:left="5746" w:hanging="360"/>
      </w:pPr>
    </w:lvl>
    <w:lvl w:ilvl="7" w:tplc="04090019">
      <w:start w:val="1"/>
      <w:numFmt w:val="lowerLetter"/>
      <w:lvlText w:val="%8."/>
      <w:lvlJc w:val="left"/>
      <w:pPr>
        <w:ind w:left="6466" w:hanging="360"/>
      </w:pPr>
    </w:lvl>
    <w:lvl w:ilvl="8" w:tplc="0409001B">
      <w:start w:val="1"/>
      <w:numFmt w:val="lowerRoman"/>
      <w:lvlText w:val="%9."/>
      <w:lvlJc w:val="right"/>
      <w:pPr>
        <w:ind w:left="7186" w:hanging="180"/>
      </w:pPr>
    </w:lvl>
  </w:abstractNum>
  <w:abstractNum w:abstractNumId="13" w15:restartNumberingAfterBreak="0">
    <w:nsid w:val="20D12917"/>
    <w:multiLevelType w:val="hybridMultilevel"/>
    <w:tmpl w:val="413857BA"/>
    <w:lvl w:ilvl="0" w:tplc="04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4" w15:restartNumberingAfterBreak="0">
    <w:nsid w:val="21974E8A"/>
    <w:multiLevelType w:val="multilevel"/>
    <w:tmpl w:val="C6CCF950"/>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555" w:hanging="375"/>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5" w15:restartNumberingAfterBreak="0">
    <w:nsid w:val="22D049FC"/>
    <w:multiLevelType w:val="hybridMultilevel"/>
    <w:tmpl w:val="F84E7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39716E"/>
    <w:multiLevelType w:val="singleLevel"/>
    <w:tmpl w:val="F358F688"/>
    <w:lvl w:ilvl="0">
      <w:start w:val="1"/>
      <w:numFmt w:val="decimal"/>
      <w:lvlText w:val="%1."/>
      <w:lvlJc w:val="left"/>
      <w:pPr>
        <w:tabs>
          <w:tab w:val="num" w:pos="567"/>
        </w:tabs>
        <w:ind w:left="567" w:hanging="567"/>
      </w:pPr>
    </w:lvl>
  </w:abstractNum>
  <w:abstractNum w:abstractNumId="17" w15:restartNumberingAfterBreak="0">
    <w:nsid w:val="23B33ABB"/>
    <w:multiLevelType w:val="hybridMultilevel"/>
    <w:tmpl w:val="6520FB28"/>
    <w:lvl w:ilvl="0" w:tplc="C64E4E64">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29BF39E7"/>
    <w:multiLevelType w:val="hybridMultilevel"/>
    <w:tmpl w:val="070842A6"/>
    <w:lvl w:ilvl="0" w:tplc="04090017">
      <w:start w:val="1"/>
      <w:numFmt w:val="lowerLetter"/>
      <w:lvlText w:val="%1)"/>
      <w:lvlJc w:val="left"/>
      <w:pPr>
        <w:ind w:left="1066" w:hanging="360"/>
      </w:pPr>
      <w:rPr>
        <w:b w:val="0"/>
      </w:rPr>
    </w:lvl>
    <w:lvl w:ilvl="1" w:tplc="08090019">
      <w:start w:val="1"/>
      <w:numFmt w:val="lowerLetter"/>
      <w:lvlText w:val="%2."/>
      <w:lvlJc w:val="left"/>
      <w:pPr>
        <w:ind w:left="1696" w:hanging="360"/>
      </w:pPr>
    </w:lvl>
    <w:lvl w:ilvl="2" w:tplc="0809001B" w:tentative="1">
      <w:start w:val="1"/>
      <w:numFmt w:val="lowerRoman"/>
      <w:lvlText w:val="%3."/>
      <w:lvlJc w:val="right"/>
      <w:pPr>
        <w:ind w:left="2416" w:hanging="180"/>
      </w:pPr>
    </w:lvl>
    <w:lvl w:ilvl="3" w:tplc="0809000F" w:tentative="1">
      <w:start w:val="1"/>
      <w:numFmt w:val="decimal"/>
      <w:lvlText w:val="%4."/>
      <w:lvlJc w:val="left"/>
      <w:pPr>
        <w:ind w:left="3136" w:hanging="360"/>
      </w:pPr>
    </w:lvl>
    <w:lvl w:ilvl="4" w:tplc="08090019" w:tentative="1">
      <w:start w:val="1"/>
      <w:numFmt w:val="lowerLetter"/>
      <w:lvlText w:val="%5."/>
      <w:lvlJc w:val="left"/>
      <w:pPr>
        <w:ind w:left="3856" w:hanging="360"/>
      </w:pPr>
    </w:lvl>
    <w:lvl w:ilvl="5" w:tplc="0809001B" w:tentative="1">
      <w:start w:val="1"/>
      <w:numFmt w:val="lowerRoman"/>
      <w:lvlText w:val="%6."/>
      <w:lvlJc w:val="right"/>
      <w:pPr>
        <w:ind w:left="4576" w:hanging="180"/>
      </w:pPr>
    </w:lvl>
    <w:lvl w:ilvl="6" w:tplc="0809000F" w:tentative="1">
      <w:start w:val="1"/>
      <w:numFmt w:val="decimal"/>
      <w:lvlText w:val="%7."/>
      <w:lvlJc w:val="left"/>
      <w:pPr>
        <w:ind w:left="5296" w:hanging="360"/>
      </w:pPr>
    </w:lvl>
    <w:lvl w:ilvl="7" w:tplc="08090019" w:tentative="1">
      <w:start w:val="1"/>
      <w:numFmt w:val="lowerLetter"/>
      <w:lvlText w:val="%8."/>
      <w:lvlJc w:val="left"/>
      <w:pPr>
        <w:ind w:left="6016" w:hanging="360"/>
      </w:pPr>
    </w:lvl>
    <w:lvl w:ilvl="8" w:tplc="0809001B" w:tentative="1">
      <w:start w:val="1"/>
      <w:numFmt w:val="lowerRoman"/>
      <w:lvlText w:val="%9."/>
      <w:lvlJc w:val="right"/>
      <w:pPr>
        <w:ind w:left="6736" w:hanging="180"/>
      </w:pPr>
    </w:lvl>
  </w:abstractNum>
  <w:abstractNum w:abstractNumId="19" w15:restartNumberingAfterBreak="0">
    <w:nsid w:val="2B453A16"/>
    <w:multiLevelType w:val="hybridMultilevel"/>
    <w:tmpl w:val="458EE4B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2CF86E3A"/>
    <w:multiLevelType w:val="hybridMultilevel"/>
    <w:tmpl w:val="EFF05E82"/>
    <w:lvl w:ilvl="0" w:tplc="04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1" w15:restartNumberingAfterBreak="0">
    <w:nsid w:val="31664550"/>
    <w:multiLevelType w:val="singleLevel"/>
    <w:tmpl w:val="E1D2F69C"/>
    <w:lvl w:ilvl="0">
      <w:start w:val="1"/>
      <w:numFmt w:val="bullet"/>
      <w:lvlText w:val=""/>
      <w:lvlJc w:val="left"/>
      <w:pPr>
        <w:tabs>
          <w:tab w:val="num" w:pos="417"/>
        </w:tabs>
        <w:ind w:left="397" w:hanging="340"/>
      </w:pPr>
      <w:rPr>
        <w:rFonts w:ascii="Symbol" w:hAnsi="Symbol" w:hint="default"/>
      </w:rPr>
    </w:lvl>
  </w:abstractNum>
  <w:abstractNum w:abstractNumId="22" w15:restartNumberingAfterBreak="0">
    <w:nsid w:val="31D334B6"/>
    <w:multiLevelType w:val="hybridMultilevel"/>
    <w:tmpl w:val="F490E742"/>
    <w:lvl w:ilvl="0" w:tplc="25EC3B6E">
      <w:start w:val="1"/>
      <w:numFmt w:val="lowerRoman"/>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2F4692F"/>
    <w:multiLevelType w:val="hybridMultilevel"/>
    <w:tmpl w:val="DD4439C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FF5CA5"/>
    <w:multiLevelType w:val="hybridMultilevel"/>
    <w:tmpl w:val="057CE8F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A555B5"/>
    <w:multiLevelType w:val="hybridMultilevel"/>
    <w:tmpl w:val="97ECBE6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15:restartNumberingAfterBreak="0">
    <w:nsid w:val="3F101028"/>
    <w:multiLevelType w:val="hybridMultilevel"/>
    <w:tmpl w:val="F6662A96"/>
    <w:lvl w:ilvl="0" w:tplc="04090001">
      <w:start w:val="1"/>
      <w:numFmt w:val="bullet"/>
      <w:lvlText w:val=""/>
      <w:lvlJc w:val="left"/>
      <w:pPr>
        <w:ind w:left="1426" w:hanging="360"/>
      </w:pPr>
      <w:rPr>
        <w:rFonts w:ascii="Symbol" w:hAnsi="Symbol" w:hint="default"/>
      </w:rPr>
    </w:lvl>
    <w:lvl w:ilvl="1" w:tplc="0409001B">
      <w:start w:val="1"/>
      <w:numFmt w:val="lowerRoman"/>
      <w:lvlText w:val="%2."/>
      <w:lvlJc w:val="right"/>
      <w:pPr>
        <w:ind w:left="2146" w:hanging="360"/>
      </w:pPr>
    </w:lvl>
    <w:lvl w:ilvl="2" w:tplc="0809001B">
      <w:start w:val="1"/>
      <w:numFmt w:val="lowerRoman"/>
      <w:lvlText w:val="%3."/>
      <w:lvlJc w:val="right"/>
      <w:pPr>
        <w:ind w:left="2866" w:hanging="180"/>
      </w:pPr>
    </w:lvl>
    <w:lvl w:ilvl="3" w:tplc="0809000F">
      <w:start w:val="1"/>
      <w:numFmt w:val="decimal"/>
      <w:lvlText w:val="%4."/>
      <w:lvlJc w:val="left"/>
      <w:pPr>
        <w:ind w:left="3586" w:hanging="360"/>
      </w:pPr>
    </w:lvl>
    <w:lvl w:ilvl="4" w:tplc="08090019">
      <w:start w:val="1"/>
      <w:numFmt w:val="lowerLetter"/>
      <w:lvlText w:val="%5."/>
      <w:lvlJc w:val="left"/>
      <w:pPr>
        <w:ind w:left="4306" w:hanging="360"/>
      </w:pPr>
    </w:lvl>
    <w:lvl w:ilvl="5" w:tplc="0809001B">
      <w:start w:val="1"/>
      <w:numFmt w:val="lowerRoman"/>
      <w:lvlText w:val="%6."/>
      <w:lvlJc w:val="right"/>
      <w:pPr>
        <w:ind w:left="5026" w:hanging="180"/>
      </w:pPr>
    </w:lvl>
    <w:lvl w:ilvl="6" w:tplc="0809000F">
      <w:start w:val="1"/>
      <w:numFmt w:val="decimal"/>
      <w:lvlText w:val="%7."/>
      <w:lvlJc w:val="left"/>
      <w:pPr>
        <w:ind w:left="5746" w:hanging="360"/>
      </w:pPr>
    </w:lvl>
    <w:lvl w:ilvl="7" w:tplc="08090019">
      <w:start w:val="1"/>
      <w:numFmt w:val="lowerLetter"/>
      <w:lvlText w:val="%8."/>
      <w:lvlJc w:val="left"/>
      <w:pPr>
        <w:ind w:left="6466" w:hanging="360"/>
      </w:pPr>
    </w:lvl>
    <w:lvl w:ilvl="8" w:tplc="0809001B">
      <w:start w:val="1"/>
      <w:numFmt w:val="lowerRoman"/>
      <w:lvlText w:val="%9."/>
      <w:lvlJc w:val="right"/>
      <w:pPr>
        <w:ind w:left="7186" w:hanging="180"/>
      </w:pPr>
    </w:lvl>
  </w:abstractNum>
  <w:abstractNum w:abstractNumId="27" w15:restartNumberingAfterBreak="0">
    <w:nsid w:val="40345973"/>
    <w:multiLevelType w:val="hybridMultilevel"/>
    <w:tmpl w:val="B170C7F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40483E88"/>
    <w:multiLevelType w:val="hybridMultilevel"/>
    <w:tmpl w:val="4490CF38"/>
    <w:lvl w:ilvl="0" w:tplc="04090017">
      <w:start w:val="1"/>
      <w:numFmt w:val="lowerLetter"/>
      <w:lvlText w:val="%1)"/>
      <w:lvlJc w:val="left"/>
      <w:pPr>
        <w:ind w:left="1066" w:hanging="360"/>
      </w:pPr>
      <w:rPr>
        <w:b w:val="0"/>
        <w:i w:val="0"/>
        <w:color w:val="auto"/>
        <w:sz w:val="24"/>
        <w:szCs w:val="24"/>
      </w:rPr>
    </w:lvl>
    <w:lvl w:ilvl="1" w:tplc="04090001">
      <w:start w:val="1"/>
      <w:numFmt w:val="bullet"/>
      <w:lvlText w:val=""/>
      <w:lvlJc w:val="left"/>
      <w:pPr>
        <w:ind w:left="1786" w:hanging="360"/>
      </w:pPr>
      <w:rPr>
        <w:rFonts w:ascii="Symbol" w:hAnsi="Symbol" w:hint="default"/>
        <w:b w:val="0"/>
        <w:i w:val="0"/>
        <w:color w:val="auto"/>
      </w:rPr>
    </w:lvl>
    <w:lvl w:ilvl="2" w:tplc="08481F6C">
      <w:start w:val="1"/>
      <w:numFmt w:val="lowerLetter"/>
      <w:lvlText w:val="%3."/>
      <w:lvlJc w:val="left"/>
      <w:pPr>
        <w:ind w:left="2506" w:hanging="180"/>
      </w:pPr>
      <w:rPr>
        <w:i w:val="0"/>
      </w:rPr>
    </w:lvl>
    <w:lvl w:ilvl="3" w:tplc="0409000F">
      <w:start w:val="1"/>
      <w:numFmt w:val="decimal"/>
      <w:lvlText w:val="%4."/>
      <w:lvlJc w:val="left"/>
      <w:pPr>
        <w:ind w:left="3226" w:hanging="360"/>
      </w:pPr>
    </w:lvl>
    <w:lvl w:ilvl="4" w:tplc="04090019">
      <w:start w:val="1"/>
      <w:numFmt w:val="lowerLetter"/>
      <w:lvlText w:val="%5."/>
      <w:lvlJc w:val="left"/>
      <w:pPr>
        <w:ind w:left="3946" w:hanging="360"/>
      </w:pPr>
    </w:lvl>
    <w:lvl w:ilvl="5" w:tplc="0409001B">
      <w:start w:val="1"/>
      <w:numFmt w:val="lowerRoman"/>
      <w:lvlText w:val="%6."/>
      <w:lvlJc w:val="right"/>
      <w:pPr>
        <w:ind w:left="4666" w:hanging="180"/>
      </w:pPr>
    </w:lvl>
    <w:lvl w:ilvl="6" w:tplc="0409000F">
      <w:start w:val="1"/>
      <w:numFmt w:val="decimal"/>
      <w:lvlText w:val="%7."/>
      <w:lvlJc w:val="left"/>
      <w:pPr>
        <w:ind w:left="5386" w:hanging="360"/>
      </w:pPr>
    </w:lvl>
    <w:lvl w:ilvl="7" w:tplc="04090019">
      <w:start w:val="1"/>
      <w:numFmt w:val="lowerLetter"/>
      <w:lvlText w:val="%8."/>
      <w:lvlJc w:val="left"/>
      <w:pPr>
        <w:ind w:left="6106" w:hanging="360"/>
      </w:pPr>
    </w:lvl>
    <w:lvl w:ilvl="8" w:tplc="0409001B">
      <w:start w:val="1"/>
      <w:numFmt w:val="lowerRoman"/>
      <w:lvlText w:val="%9."/>
      <w:lvlJc w:val="right"/>
      <w:pPr>
        <w:ind w:left="6826" w:hanging="180"/>
      </w:pPr>
    </w:lvl>
  </w:abstractNum>
  <w:abstractNum w:abstractNumId="29" w15:restartNumberingAfterBreak="0">
    <w:nsid w:val="41995C30"/>
    <w:multiLevelType w:val="multilevel"/>
    <w:tmpl w:val="D27A4874"/>
    <w:lvl w:ilvl="0">
      <w:start w:val="1"/>
      <w:numFmt w:val="upperRoman"/>
      <w:pStyle w:val="PDSHeading1"/>
      <w:lvlText w:val="%1."/>
      <w:lvlJc w:val="center"/>
      <w:pPr>
        <w:tabs>
          <w:tab w:val="left" w:pos="0"/>
        </w:tabs>
      </w:pPr>
      <w:rPr>
        <w:rFonts w:ascii="Times New Roman" w:hAnsi="Times New Roman" w:cs="Times New Roman" w:hint="default"/>
        <w:b w:val="0"/>
        <w:i w:val="0"/>
        <w:color w:val="000000"/>
        <w:spacing w:val="0"/>
        <w:u w:val="none"/>
      </w:rPr>
    </w:lvl>
    <w:lvl w:ilvl="1">
      <w:start w:val="1"/>
      <w:numFmt w:val="upperLetter"/>
      <w:pStyle w:val="PDSHeading2"/>
      <w:lvlText w:val="%2."/>
      <w:lvlJc w:val="left"/>
      <w:pPr>
        <w:tabs>
          <w:tab w:val="left" w:pos="0"/>
        </w:tabs>
      </w:pPr>
      <w:rPr>
        <w:rFonts w:ascii="Times New Roman" w:hAnsi="Times New Roman" w:cs="Times New Roman" w:hint="default"/>
      </w:rPr>
    </w:lvl>
    <w:lvl w:ilvl="2">
      <w:start w:val="1"/>
      <w:numFmt w:val="decimal"/>
      <w:lvlText w:val="%3."/>
      <w:lvlJc w:val="left"/>
      <w:pPr>
        <w:tabs>
          <w:tab w:val="left" w:pos="0"/>
        </w:tabs>
        <w:ind w:left="720"/>
      </w:pPr>
      <w:rPr>
        <w:rFonts w:ascii="Times New Roman" w:hAnsi="Times New Roman" w:cs="Times New Roman" w:hint="default"/>
      </w:rPr>
    </w:lvl>
    <w:lvl w:ilvl="3">
      <w:start w:val="1"/>
      <w:numFmt w:val="decimal"/>
      <w:lvlText w:val="%1.%2.%3.%4."/>
      <w:lvlJc w:val="left"/>
      <w:pPr>
        <w:tabs>
          <w:tab w:val="left" w:pos="0"/>
        </w:tabs>
        <w:ind w:left="1728" w:hanging="648"/>
      </w:pPr>
      <w:rPr>
        <w:rFonts w:ascii="Times New Roman" w:hAnsi="Times New Roman" w:cs="Times New Roman" w:hint="default"/>
      </w:rPr>
    </w:lvl>
    <w:lvl w:ilvl="4">
      <w:start w:val="1"/>
      <w:numFmt w:val="decimal"/>
      <w:lvlText w:val="%1.%2.%3.%4.%5."/>
      <w:lvlJc w:val="left"/>
      <w:pPr>
        <w:tabs>
          <w:tab w:val="left" w:pos="0"/>
        </w:tabs>
        <w:ind w:left="2232" w:hanging="792"/>
      </w:pPr>
      <w:rPr>
        <w:rFonts w:ascii="Times New Roman" w:hAnsi="Times New Roman" w:cs="Times New Roman" w:hint="default"/>
      </w:rPr>
    </w:lvl>
    <w:lvl w:ilvl="5">
      <w:start w:val="1"/>
      <w:numFmt w:val="decimal"/>
      <w:lvlText w:val="%1.%2.%3.%4.%5.%6."/>
      <w:lvlJc w:val="left"/>
      <w:pPr>
        <w:tabs>
          <w:tab w:val="left" w:pos="0"/>
        </w:tabs>
        <w:ind w:left="2736" w:hanging="936"/>
      </w:pPr>
      <w:rPr>
        <w:rFonts w:ascii="Times New Roman" w:hAnsi="Times New Roman" w:cs="Times New Roman" w:hint="default"/>
      </w:rPr>
    </w:lvl>
    <w:lvl w:ilvl="6">
      <w:start w:val="1"/>
      <w:numFmt w:val="decimal"/>
      <w:lvlText w:val="%1.%2.%3.%4.%5.%6.%7."/>
      <w:lvlJc w:val="left"/>
      <w:pPr>
        <w:tabs>
          <w:tab w:val="left" w:pos="0"/>
        </w:tabs>
        <w:ind w:left="3240" w:hanging="1080"/>
      </w:pPr>
      <w:rPr>
        <w:rFonts w:ascii="Times New Roman" w:hAnsi="Times New Roman" w:cs="Times New Roman" w:hint="default"/>
      </w:rPr>
    </w:lvl>
    <w:lvl w:ilvl="7">
      <w:start w:val="1"/>
      <w:numFmt w:val="decimal"/>
      <w:lvlText w:val="%1.%2.%3.%4.%5.%6.%7.%8."/>
      <w:lvlJc w:val="left"/>
      <w:pPr>
        <w:tabs>
          <w:tab w:val="left" w:pos="0"/>
        </w:tabs>
        <w:ind w:left="3744" w:hanging="1224"/>
      </w:pPr>
      <w:rPr>
        <w:rFonts w:ascii="Times New Roman" w:hAnsi="Times New Roman" w:cs="Times New Roman" w:hint="default"/>
      </w:rPr>
    </w:lvl>
    <w:lvl w:ilvl="8">
      <w:start w:val="1"/>
      <w:numFmt w:val="decimal"/>
      <w:lvlText w:val="%1.%2.%3.%4.%5.%6.%7.%8.%9."/>
      <w:lvlJc w:val="left"/>
      <w:pPr>
        <w:tabs>
          <w:tab w:val="left" w:pos="0"/>
        </w:tabs>
        <w:ind w:left="4320" w:hanging="1440"/>
      </w:pPr>
      <w:rPr>
        <w:rFonts w:ascii="Times New Roman" w:hAnsi="Times New Roman" w:cs="Times New Roman" w:hint="default"/>
      </w:rPr>
    </w:lvl>
  </w:abstractNum>
  <w:abstractNum w:abstractNumId="30" w15:restartNumberingAfterBreak="0">
    <w:nsid w:val="43A7196D"/>
    <w:multiLevelType w:val="hybridMultilevel"/>
    <w:tmpl w:val="DD5A6AB2"/>
    <w:lvl w:ilvl="0" w:tplc="9C1E9D44">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488026A4"/>
    <w:multiLevelType w:val="hybridMultilevel"/>
    <w:tmpl w:val="556C8C5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B027D4"/>
    <w:multiLevelType w:val="hybridMultilevel"/>
    <w:tmpl w:val="6C5A4E76"/>
    <w:lvl w:ilvl="0" w:tplc="04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3" w15:restartNumberingAfterBreak="0">
    <w:nsid w:val="4A501376"/>
    <w:multiLevelType w:val="hybridMultilevel"/>
    <w:tmpl w:val="057CE8F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2C6717"/>
    <w:multiLevelType w:val="multilevel"/>
    <w:tmpl w:val="ADE4B80C"/>
    <w:lvl w:ilvl="0">
      <w:start w:val="1"/>
      <w:numFmt w:val="decimal"/>
      <w:lvlText w:val="%1."/>
      <w:lvlJc w:val="left"/>
      <w:pPr>
        <w:ind w:left="450" w:hanging="360"/>
      </w:pPr>
      <w:rPr>
        <w:rFonts w:ascii="Times New Roman" w:hAnsi="Times New Roman" w:cs="Times New Roman"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EAE3ABB"/>
    <w:multiLevelType w:val="hybridMultilevel"/>
    <w:tmpl w:val="8D4618A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ED03BD"/>
    <w:multiLevelType w:val="singleLevel"/>
    <w:tmpl w:val="E1D2F69C"/>
    <w:lvl w:ilvl="0">
      <w:start w:val="1"/>
      <w:numFmt w:val="bullet"/>
      <w:lvlText w:val=""/>
      <w:lvlJc w:val="left"/>
      <w:pPr>
        <w:tabs>
          <w:tab w:val="num" w:pos="417"/>
        </w:tabs>
        <w:ind w:left="397" w:hanging="340"/>
      </w:pPr>
      <w:rPr>
        <w:rFonts w:ascii="Symbol" w:hAnsi="Symbol" w:hint="default"/>
      </w:rPr>
    </w:lvl>
  </w:abstractNum>
  <w:abstractNum w:abstractNumId="37" w15:restartNumberingAfterBreak="0">
    <w:nsid w:val="516A08D9"/>
    <w:multiLevelType w:val="hybridMultilevel"/>
    <w:tmpl w:val="1EC0278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51840C49"/>
    <w:multiLevelType w:val="hybridMultilevel"/>
    <w:tmpl w:val="0E8ED6E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5476051D"/>
    <w:multiLevelType w:val="hybridMultilevel"/>
    <w:tmpl w:val="A51819A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553B7E69"/>
    <w:multiLevelType w:val="hybridMultilevel"/>
    <w:tmpl w:val="87A06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2A5C3C"/>
    <w:multiLevelType w:val="hybridMultilevel"/>
    <w:tmpl w:val="057CE8F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712DB1"/>
    <w:multiLevelType w:val="singleLevel"/>
    <w:tmpl w:val="617C6A12"/>
    <w:lvl w:ilvl="0">
      <w:start w:val="1"/>
      <w:numFmt w:val="bullet"/>
      <w:lvlText w:val=""/>
      <w:lvlJc w:val="left"/>
      <w:pPr>
        <w:tabs>
          <w:tab w:val="num" w:pos="417"/>
        </w:tabs>
        <w:ind w:left="397" w:hanging="340"/>
      </w:pPr>
      <w:rPr>
        <w:rFonts w:ascii="Symbol" w:hAnsi="Symbol" w:hint="default"/>
      </w:rPr>
    </w:lvl>
  </w:abstractNum>
  <w:abstractNum w:abstractNumId="43" w15:restartNumberingAfterBreak="0">
    <w:nsid w:val="691A6419"/>
    <w:multiLevelType w:val="hybridMultilevel"/>
    <w:tmpl w:val="DCBE08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6D4E0867"/>
    <w:multiLevelType w:val="hybridMultilevel"/>
    <w:tmpl w:val="23328AC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0571A03"/>
    <w:multiLevelType w:val="hybridMultilevel"/>
    <w:tmpl w:val="151C10C6"/>
    <w:lvl w:ilvl="0" w:tplc="E11451F0">
      <w:start w:val="1"/>
      <w:numFmt w:val="decimal"/>
      <w:lvlText w:val="%1."/>
      <w:lvlJc w:val="left"/>
      <w:pPr>
        <w:ind w:left="720" w:hanging="360"/>
      </w:pPr>
      <w:rPr>
        <w:rFonts w:ascii="Times New Roman" w:hAnsi="Times New Roman" w:cs="Times New Roman" w:hint="default"/>
        <w:b w:val="0"/>
        <w:i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9F0309"/>
    <w:multiLevelType w:val="hybridMultilevel"/>
    <w:tmpl w:val="26F4AEA0"/>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4C60E8C"/>
    <w:multiLevelType w:val="hybridMultilevel"/>
    <w:tmpl w:val="5AEC98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8C0F7D"/>
    <w:multiLevelType w:val="hybridMultilevel"/>
    <w:tmpl w:val="7DEE9CB6"/>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78F6B23"/>
    <w:multiLevelType w:val="hybridMultilevel"/>
    <w:tmpl w:val="F596130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0" w15:restartNumberingAfterBreak="0">
    <w:nsid w:val="7AE0480B"/>
    <w:multiLevelType w:val="hybridMultilevel"/>
    <w:tmpl w:val="2878F80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1" w15:restartNumberingAfterBreak="0">
    <w:nsid w:val="7B222974"/>
    <w:multiLevelType w:val="hybridMultilevel"/>
    <w:tmpl w:val="195A107E"/>
    <w:lvl w:ilvl="0" w:tplc="04090017">
      <w:start w:val="1"/>
      <w:numFmt w:val="lowerLetter"/>
      <w:lvlText w:val="%1)"/>
      <w:lvlJc w:val="left"/>
      <w:pPr>
        <w:ind w:left="1066" w:hanging="360"/>
      </w:pPr>
    </w:lvl>
    <w:lvl w:ilvl="1" w:tplc="04090003">
      <w:start w:val="1"/>
      <w:numFmt w:val="bullet"/>
      <w:lvlText w:val="o"/>
      <w:lvlJc w:val="left"/>
      <w:pPr>
        <w:ind w:left="1786" w:hanging="360"/>
      </w:pPr>
      <w:rPr>
        <w:rFonts w:ascii="Courier New" w:hAnsi="Courier New" w:cs="Courier New" w:hint="default"/>
      </w:rPr>
    </w:lvl>
    <w:lvl w:ilvl="2" w:tplc="04090005">
      <w:start w:val="1"/>
      <w:numFmt w:val="bullet"/>
      <w:lvlText w:val=""/>
      <w:lvlJc w:val="left"/>
      <w:pPr>
        <w:ind w:left="2506" w:hanging="360"/>
      </w:pPr>
      <w:rPr>
        <w:rFonts w:ascii="Wingdings" w:hAnsi="Wingdings" w:hint="default"/>
      </w:rPr>
    </w:lvl>
    <w:lvl w:ilvl="3" w:tplc="04090001">
      <w:start w:val="1"/>
      <w:numFmt w:val="bullet"/>
      <w:lvlText w:val=""/>
      <w:lvlJc w:val="left"/>
      <w:pPr>
        <w:ind w:left="3226" w:hanging="360"/>
      </w:pPr>
      <w:rPr>
        <w:rFonts w:ascii="Symbol" w:hAnsi="Symbol" w:hint="default"/>
      </w:rPr>
    </w:lvl>
    <w:lvl w:ilvl="4" w:tplc="04090003">
      <w:start w:val="1"/>
      <w:numFmt w:val="bullet"/>
      <w:lvlText w:val="o"/>
      <w:lvlJc w:val="left"/>
      <w:pPr>
        <w:ind w:left="3946" w:hanging="360"/>
      </w:pPr>
      <w:rPr>
        <w:rFonts w:ascii="Courier New" w:hAnsi="Courier New" w:cs="Courier New" w:hint="default"/>
      </w:rPr>
    </w:lvl>
    <w:lvl w:ilvl="5" w:tplc="04090005">
      <w:start w:val="1"/>
      <w:numFmt w:val="bullet"/>
      <w:lvlText w:val=""/>
      <w:lvlJc w:val="left"/>
      <w:pPr>
        <w:ind w:left="4666" w:hanging="360"/>
      </w:pPr>
      <w:rPr>
        <w:rFonts w:ascii="Wingdings" w:hAnsi="Wingdings" w:hint="default"/>
      </w:rPr>
    </w:lvl>
    <w:lvl w:ilvl="6" w:tplc="04090001">
      <w:start w:val="1"/>
      <w:numFmt w:val="bullet"/>
      <w:lvlText w:val=""/>
      <w:lvlJc w:val="left"/>
      <w:pPr>
        <w:ind w:left="5386" w:hanging="360"/>
      </w:pPr>
      <w:rPr>
        <w:rFonts w:ascii="Symbol" w:hAnsi="Symbol" w:hint="default"/>
      </w:rPr>
    </w:lvl>
    <w:lvl w:ilvl="7" w:tplc="04090003">
      <w:start w:val="1"/>
      <w:numFmt w:val="bullet"/>
      <w:lvlText w:val="o"/>
      <w:lvlJc w:val="left"/>
      <w:pPr>
        <w:ind w:left="6106" w:hanging="360"/>
      </w:pPr>
      <w:rPr>
        <w:rFonts w:ascii="Courier New" w:hAnsi="Courier New" w:cs="Courier New" w:hint="default"/>
      </w:rPr>
    </w:lvl>
    <w:lvl w:ilvl="8" w:tplc="04090005">
      <w:start w:val="1"/>
      <w:numFmt w:val="bullet"/>
      <w:lvlText w:val=""/>
      <w:lvlJc w:val="left"/>
      <w:pPr>
        <w:ind w:left="6826" w:hanging="360"/>
      </w:pPr>
      <w:rPr>
        <w:rFonts w:ascii="Wingdings" w:hAnsi="Wingdings" w:hint="default"/>
      </w:rPr>
    </w:lvl>
  </w:abstractNum>
  <w:abstractNum w:abstractNumId="52" w15:restartNumberingAfterBreak="0">
    <w:nsid w:val="7B5C402E"/>
    <w:multiLevelType w:val="hybridMultilevel"/>
    <w:tmpl w:val="CFB8857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3" w15:restartNumberingAfterBreak="0">
    <w:nsid w:val="7EC933FB"/>
    <w:multiLevelType w:val="hybridMultilevel"/>
    <w:tmpl w:val="CAEA270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5"/>
  </w:num>
  <w:num w:numId="3">
    <w:abstractNumId w:val="21"/>
  </w:num>
  <w:num w:numId="4">
    <w:abstractNumId w:val="36"/>
  </w:num>
  <w:num w:numId="5">
    <w:abstractNumId w:val="42"/>
  </w:num>
  <w:num w:numId="6">
    <w:abstractNumId w:val="7"/>
  </w:num>
  <w:num w:numId="7">
    <w:abstractNumId w:val="34"/>
  </w:num>
  <w:num w:numId="8">
    <w:abstractNumId w:val="33"/>
  </w:num>
  <w:num w:numId="9">
    <w:abstractNumId w:val="24"/>
  </w:num>
  <w:num w:numId="10">
    <w:abstractNumId w:val="41"/>
  </w:num>
  <w:num w:numId="11">
    <w:abstractNumId w:val="1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lvlOverride w:ilvl="0">
      <w:startOverride w:val="1"/>
    </w:lvlOverride>
    <w:lvlOverride w:ilvl="1"/>
    <w:lvlOverride w:ilvl="2"/>
    <w:lvlOverride w:ilvl="3"/>
    <w:lvlOverride w:ilvl="4"/>
    <w:lvlOverride w:ilvl="5"/>
    <w:lvlOverride w:ilvl="6"/>
    <w:lvlOverride w:ilvl="7"/>
    <w:lvlOverride w:ilvl="8"/>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lvlOverride w:ilvl="2"/>
    <w:lvlOverride w:ilvl="3"/>
    <w:lvlOverride w:ilvl="4"/>
    <w:lvlOverride w:ilvl="5"/>
    <w:lvlOverride w:ilvl="6"/>
    <w:lvlOverride w:ilvl="7"/>
    <w:lvlOverride w:ilvl="8"/>
  </w:num>
  <w:num w:numId="27">
    <w:abstractNumId w:val="10"/>
    <w:lvlOverride w:ilvl="0">
      <w:startOverride w:val="1"/>
    </w:lvlOverride>
    <w:lvlOverride w:ilvl="1"/>
    <w:lvlOverride w:ilvl="2"/>
    <w:lvlOverride w:ilvl="3"/>
    <w:lvlOverride w:ilvl="4"/>
    <w:lvlOverride w:ilvl="5"/>
    <w:lvlOverride w:ilvl="6"/>
    <w:lvlOverride w:ilvl="7"/>
    <w:lvlOverride w:ilvl="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8"/>
    <w:lvlOverride w:ilvl="0">
      <w:startOverride w:val="1"/>
    </w:lvlOverride>
    <w:lvlOverride w:ilvl="1"/>
    <w:lvlOverride w:ilvl="2"/>
    <w:lvlOverride w:ilvl="3"/>
    <w:lvlOverride w:ilvl="4"/>
    <w:lvlOverride w:ilvl="5"/>
    <w:lvlOverride w:ilvl="6"/>
    <w:lvlOverride w:ilvl="7"/>
    <w:lvlOverride w:ilvl="8"/>
  </w:num>
  <w:num w:numId="46">
    <w:abstractNumId w:val="45"/>
  </w:num>
  <w:num w:numId="47">
    <w:abstractNumId w:val="35"/>
  </w:num>
  <w:num w:numId="48">
    <w:abstractNumId w:val="23"/>
  </w:num>
  <w:num w:numId="49">
    <w:abstractNumId w:val="40"/>
  </w:num>
  <w:num w:numId="50">
    <w:abstractNumId w:val="46"/>
  </w:num>
  <w:num w:numId="51">
    <w:abstractNumId w:val="53"/>
  </w:num>
  <w:num w:numId="52">
    <w:abstractNumId w:val="2"/>
  </w:num>
  <w:num w:numId="53">
    <w:abstractNumId w:val="31"/>
  </w:num>
  <w:num w:numId="54">
    <w:abstractNumId w:val="4"/>
  </w:num>
  <w:num w:numId="55">
    <w:abstractNumId w:val="14"/>
    <w:lvlOverride w:ilvl="0">
      <w:startOverride w:val="3"/>
    </w:lvlOverride>
    <w:lvlOverride w:ilvl="1">
      <w:startOverride w:val="6"/>
    </w:lvlOverride>
    <w:lvlOverride w:ilvl="2">
      <w:startOverride w:val="2"/>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savePreviewPicture/>
  <w:hdrShapeDefaults>
    <o:shapedefaults v:ext="edit" spidmax="2050"/>
    <o:shapelayout v:ext="edit">
      <o:idmap v:ext="edit" data="2"/>
    </o:shapelayout>
  </w:hdrShapeDefaults>
  <w:footnotePr>
    <w:numStart w:val="7"/>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9C"/>
    <w:rsid w:val="000030EA"/>
    <w:rsid w:val="00003E04"/>
    <w:rsid w:val="00004F67"/>
    <w:rsid w:val="00007BA9"/>
    <w:rsid w:val="00012BD5"/>
    <w:rsid w:val="00012C36"/>
    <w:rsid w:val="00015757"/>
    <w:rsid w:val="0001790A"/>
    <w:rsid w:val="00017A1A"/>
    <w:rsid w:val="000208E7"/>
    <w:rsid w:val="0002124B"/>
    <w:rsid w:val="000216BA"/>
    <w:rsid w:val="000225E3"/>
    <w:rsid w:val="00023020"/>
    <w:rsid w:val="00023028"/>
    <w:rsid w:val="000235BD"/>
    <w:rsid w:val="00023F1E"/>
    <w:rsid w:val="000246EB"/>
    <w:rsid w:val="0002498A"/>
    <w:rsid w:val="00024B19"/>
    <w:rsid w:val="00026AAA"/>
    <w:rsid w:val="00027FF1"/>
    <w:rsid w:val="00030453"/>
    <w:rsid w:val="00031FEA"/>
    <w:rsid w:val="000363AE"/>
    <w:rsid w:val="00040A56"/>
    <w:rsid w:val="00041A6F"/>
    <w:rsid w:val="00045BCE"/>
    <w:rsid w:val="0005136A"/>
    <w:rsid w:val="00055CCD"/>
    <w:rsid w:val="00063449"/>
    <w:rsid w:val="0006447C"/>
    <w:rsid w:val="00064A83"/>
    <w:rsid w:val="00064A84"/>
    <w:rsid w:val="00066549"/>
    <w:rsid w:val="0007616C"/>
    <w:rsid w:val="0007684D"/>
    <w:rsid w:val="000841AD"/>
    <w:rsid w:val="00084C7E"/>
    <w:rsid w:val="00084FB9"/>
    <w:rsid w:val="00090B64"/>
    <w:rsid w:val="000933FC"/>
    <w:rsid w:val="00093D56"/>
    <w:rsid w:val="000A1492"/>
    <w:rsid w:val="000A2A1F"/>
    <w:rsid w:val="000A2C68"/>
    <w:rsid w:val="000A4530"/>
    <w:rsid w:val="000A62E4"/>
    <w:rsid w:val="000A7550"/>
    <w:rsid w:val="000B2065"/>
    <w:rsid w:val="000B36C7"/>
    <w:rsid w:val="000B5980"/>
    <w:rsid w:val="000B6562"/>
    <w:rsid w:val="000B6ADF"/>
    <w:rsid w:val="000B7988"/>
    <w:rsid w:val="000C17A0"/>
    <w:rsid w:val="000C32CF"/>
    <w:rsid w:val="000C42BF"/>
    <w:rsid w:val="000D04BB"/>
    <w:rsid w:val="000D068B"/>
    <w:rsid w:val="000D4512"/>
    <w:rsid w:val="000E056B"/>
    <w:rsid w:val="000E0714"/>
    <w:rsid w:val="000E0D6F"/>
    <w:rsid w:val="000E3A3F"/>
    <w:rsid w:val="000E606F"/>
    <w:rsid w:val="000E6C41"/>
    <w:rsid w:val="000E7D75"/>
    <w:rsid w:val="000F1987"/>
    <w:rsid w:val="000F43E0"/>
    <w:rsid w:val="000F610D"/>
    <w:rsid w:val="000F7A51"/>
    <w:rsid w:val="0010046E"/>
    <w:rsid w:val="00100A9C"/>
    <w:rsid w:val="0010260A"/>
    <w:rsid w:val="0010496B"/>
    <w:rsid w:val="00110543"/>
    <w:rsid w:val="001154F1"/>
    <w:rsid w:val="0011783F"/>
    <w:rsid w:val="00123183"/>
    <w:rsid w:val="00123DF4"/>
    <w:rsid w:val="001259D6"/>
    <w:rsid w:val="00126F35"/>
    <w:rsid w:val="0013017E"/>
    <w:rsid w:val="00132CC9"/>
    <w:rsid w:val="00133E72"/>
    <w:rsid w:val="0013430F"/>
    <w:rsid w:val="00136CC8"/>
    <w:rsid w:val="00142830"/>
    <w:rsid w:val="00143619"/>
    <w:rsid w:val="00144480"/>
    <w:rsid w:val="001469D7"/>
    <w:rsid w:val="0014711F"/>
    <w:rsid w:val="00152CC9"/>
    <w:rsid w:val="001549D2"/>
    <w:rsid w:val="00155C4E"/>
    <w:rsid w:val="00156DE7"/>
    <w:rsid w:val="001611AD"/>
    <w:rsid w:val="00167912"/>
    <w:rsid w:val="00171347"/>
    <w:rsid w:val="0017288F"/>
    <w:rsid w:val="001755F0"/>
    <w:rsid w:val="00181E38"/>
    <w:rsid w:val="00185464"/>
    <w:rsid w:val="001871E2"/>
    <w:rsid w:val="00193E56"/>
    <w:rsid w:val="00193E80"/>
    <w:rsid w:val="001952A6"/>
    <w:rsid w:val="00196DC3"/>
    <w:rsid w:val="00197329"/>
    <w:rsid w:val="001A39AA"/>
    <w:rsid w:val="001A72D3"/>
    <w:rsid w:val="001B35B4"/>
    <w:rsid w:val="001B4B55"/>
    <w:rsid w:val="001B5600"/>
    <w:rsid w:val="001B572C"/>
    <w:rsid w:val="001B6F49"/>
    <w:rsid w:val="001C0591"/>
    <w:rsid w:val="001C3044"/>
    <w:rsid w:val="001C43E7"/>
    <w:rsid w:val="001C5EA1"/>
    <w:rsid w:val="001C6362"/>
    <w:rsid w:val="001C6A03"/>
    <w:rsid w:val="001C7FA8"/>
    <w:rsid w:val="001D1105"/>
    <w:rsid w:val="001D20A6"/>
    <w:rsid w:val="001D36C3"/>
    <w:rsid w:val="001E0A77"/>
    <w:rsid w:val="001E1857"/>
    <w:rsid w:val="001E36DA"/>
    <w:rsid w:val="001E6B4B"/>
    <w:rsid w:val="001E7AB9"/>
    <w:rsid w:val="001F4415"/>
    <w:rsid w:val="001F47C1"/>
    <w:rsid w:val="001F49BD"/>
    <w:rsid w:val="002024EE"/>
    <w:rsid w:val="002041B7"/>
    <w:rsid w:val="002065A5"/>
    <w:rsid w:val="002146EC"/>
    <w:rsid w:val="0022294D"/>
    <w:rsid w:val="00225302"/>
    <w:rsid w:val="0023106A"/>
    <w:rsid w:val="00231A02"/>
    <w:rsid w:val="00232802"/>
    <w:rsid w:val="00232D82"/>
    <w:rsid w:val="00234D4F"/>
    <w:rsid w:val="002352D3"/>
    <w:rsid w:val="00235E78"/>
    <w:rsid w:val="00236B5E"/>
    <w:rsid w:val="002378DC"/>
    <w:rsid w:val="00243407"/>
    <w:rsid w:val="002455F3"/>
    <w:rsid w:val="002456E5"/>
    <w:rsid w:val="00247403"/>
    <w:rsid w:val="0025047F"/>
    <w:rsid w:val="00251E93"/>
    <w:rsid w:val="002525E6"/>
    <w:rsid w:val="00252B67"/>
    <w:rsid w:val="002565FF"/>
    <w:rsid w:val="002633E1"/>
    <w:rsid w:val="00264C35"/>
    <w:rsid w:val="00267D52"/>
    <w:rsid w:val="00271E17"/>
    <w:rsid w:val="0027213E"/>
    <w:rsid w:val="00272E52"/>
    <w:rsid w:val="00274EB9"/>
    <w:rsid w:val="00274FD6"/>
    <w:rsid w:val="002761C0"/>
    <w:rsid w:val="00281A5C"/>
    <w:rsid w:val="002847C6"/>
    <w:rsid w:val="00284AF2"/>
    <w:rsid w:val="00286F9F"/>
    <w:rsid w:val="00293F0E"/>
    <w:rsid w:val="0029469B"/>
    <w:rsid w:val="002972B5"/>
    <w:rsid w:val="002A02F0"/>
    <w:rsid w:val="002A1725"/>
    <w:rsid w:val="002A1B59"/>
    <w:rsid w:val="002A52C8"/>
    <w:rsid w:val="002A6C31"/>
    <w:rsid w:val="002A6FFC"/>
    <w:rsid w:val="002B46E2"/>
    <w:rsid w:val="002C0440"/>
    <w:rsid w:val="002C27B0"/>
    <w:rsid w:val="002C3039"/>
    <w:rsid w:val="002C6573"/>
    <w:rsid w:val="002C7A2A"/>
    <w:rsid w:val="002C7F97"/>
    <w:rsid w:val="002D102E"/>
    <w:rsid w:val="002D37EE"/>
    <w:rsid w:val="002D5222"/>
    <w:rsid w:val="002D5E75"/>
    <w:rsid w:val="002D7A53"/>
    <w:rsid w:val="002E0EBE"/>
    <w:rsid w:val="002E26F4"/>
    <w:rsid w:val="002E2E8F"/>
    <w:rsid w:val="002E319C"/>
    <w:rsid w:val="002F05C9"/>
    <w:rsid w:val="002F0AAA"/>
    <w:rsid w:val="002F1553"/>
    <w:rsid w:val="002F45A2"/>
    <w:rsid w:val="002F6741"/>
    <w:rsid w:val="002F78DE"/>
    <w:rsid w:val="00305291"/>
    <w:rsid w:val="00305C69"/>
    <w:rsid w:val="003074D8"/>
    <w:rsid w:val="003131D1"/>
    <w:rsid w:val="00314B1B"/>
    <w:rsid w:val="00314EBA"/>
    <w:rsid w:val="003171B5"/>
    <w:rsid w:val="0032011E"/>
    <w:rsid w:val="003216B7"/>
    <w:rsid w:val="00325569"/>
    <w:rsid w:val="00330EE7"/>
    <w:rsid w:val="00332D0E"/>
    <w:rsid w:val="00342D0F"/>
    <w:rsid w:val="0034508A"/>
    <w:rsid w:val="00347CB9"/>
    <w:rsid w:val="00353C35"/>
    <w:rsid w:val="003540A7"/>
    <w:rsid w:val="0035544E"/>
    <w:rsid w:val="00355AC7"/>
    <w:rsid w:val="00356441"/>
    <w:rsid w:val="00363CE7"/>
    <w:rsid w:val="00366F9A"/>
    <w:rsid w:val="00367B68"/>
    <w:rsid w:val="0037303F"/>
    <w:rsid w:val="003744FB"/>
    <w:rsid w:val="00377925"/>
    <w:rsid w:val="00377DFE"/>
    <w:rsid w:val="0038021D"/>
    <w:rsid w:val="00380BF3"/>
    <w:rsid w:val="00382017"/>
    <w:rsid w:val="00382A19"/>
    <w:rsid w:val="00392629"/>
    <w:rsid w:val="00393CD6"/>
    <w:rsid w:val="00393F0C"/>
    <w:rsid w:val="0039505F"/>
    <w:rsid w:val="00395192"/>
    <w:rsid w:val="00395EEF"/>
    <w:rsid w:val="003A4067"/>
    <w:rsid w:val="003A7C55"/>
    <w:rsid w:val="003A7E16"/>
    <w:rsid w:val="003B0633"/>
    <w:rsid w:val="003B564B"/>
    <w:rsid w:val="003B63F9"/>
    <w:rsid w:val="003C0869"/>
    <w:rsid w:val="003C30E0"/>
    <w:rsid w:val="003C582D"/>
    <w:rsid w:val="003C6914"/>
    <w:rsid w:val="003D07BA"/>
    <w:rsid w:val="003D0B99"/>
    <w:rsid w:val="003D4327"/>
    <w:rsid w:val="003D484C"/>
    <w:rsid w:val="003D6CD3"/>
    <w:rsid w:val="003E0F2A"/>
    <w:rsid w:val="003E1884"/>
    <w:rsid w:val="003E6FFD"/>
    <w:rsid w:val="003E7D7F"/>
    <w:rsid w:val="003F3DD6"/>
    <w:rsid w:val="003F4706"/>
    <w:rsid w:val="003F633E"/>
    <w:rsid w:val="003F6A51"/>
    <w:rsid w:val="003F6F35"/>
    <w:rsid w:val="0040316B"/>
    <w:rsid w:val="00413938"/>
    <w:rsid w:val="00414C1C"/>
    <w:rsid w:val="0042413E"/>
    <w:rsid w:val="00430E2A"/>
    <w:rsid w:val="004320D1"/>
    <w:rsid w:val="00434179"/>
    <w:rsid w:val="00436ECD"/>
    <w:rsid w:val="004371D8"/>
    <w:rsid w:val="00444625"/>
    <w:rsid w:val="00454782"/>
    <w:rsid w:val="00455645"/>
    <w:rsid w:val="0045669E"/>
    <w:rsid w:val="0045731F"/>
    <w:rsid w:val="00464E0A"/>
    <w:rsid w:val="00467964"/>
    <w:rsid w:val="00474276"/>
    <w:rsid w:val="00474A6C"/>
    <w:rsid w:val="00475937"/>
    <w:rsid w:val="00477299"/>
    <w:rsid w:val="004825C8"/>
    <w:rsid w:val="00490509"/>
    <w:rsid w:val="00490AFD"/>
    <w:rsid w:val="0049183C"/>
    <w:rsid w:val="00497AEF"/>
    <w:rsid w:val="004A2027"/>
    <w:rsid w:val="004A6954"/>
    <w:rsid w:val="004B0175"/>
    <w:rsid w:val="004B51D8"/>
    <w:rsid w:val="004C69C6"/>
    <w:rsid w:val="004D07D6"/>
    <w:rsid w:val="004D4E33"/>
    <w:rsid w:val="004D7839"/>
    <w:rsid w:val="004D7C85"/>
    <w:rsid w:val="004E53E6"/>
    <w:rsid w:val="004E6335"/>
    <w:rsid w:val="004E6DDF"/>
    <w:rsid w:val="004E7570"/>
    <w:rsid w:val="004F02AA"/>
    <w:rsid w:val="004F3655"/>
    <w:rsid w:val="004F3EF0"/>
    <w:rsid w:val="005013BA"/>
    <w:rsid w:val="00502A0E"/>
    <w:rsid w:val="00503536"/>
    <w:rsid w:val="00504DFA"/>
    <w:rsid w:val="0050573F"/>
    <w:rsid w:val="005063D7"/>
    <w:rsid w:val="00510F47"/>
    <w:rsid w:val="00512845"/>
    <w:rsid w:val="00512A04"/>
    <w:rsid w:val="00513CF1"/>
    <w:rsid w:val="00516A29"/>
    <w:rsid w:val="00517541"/>
    <w:rsid w:val="0051767B"/>
    <w:rsid w:val="00517724"/>
    <w:rsid w:val="0052270B"/>
    <w:rsid w:val="005233A1"/>
    <w:rsid w:val="00525B95"/>
    <w:rsid w:val="00525DF9"/>
    <w:rsid w:val="00532A0B"/>
    <w:rsid w:val="005337EA"/>
    <w:rsid w:val="0053389A"/>
    <w:rsid w:val="005366C9"/>
    <w:rsid w:val="00545CFB"/>
    <w:rsid w:val="00550487"/>
    <w:rsid w:val="005521E0"/>
    <w:rsid w:val="00552A43"/>
    <w:rsid w:val="00553F02"/>
    <w:rsid w:val="00554969"/>
    <w:rsid w:val="00555458"/>
    <w:rsid w:val="00557DE6"/>
    <w:rsid w:val="00560C1E"/>
    <w:rsid w:val="0056191C"/>
    <w:rsid w:val="00561962"/>
    <w:rsid w:val="005624CD"/>
    <w:rsid w:val="005628EC"/>
    <w:rsid w:val="005636DD"/>
    <w:rsid w:val="00564B07"/>
    <w:rsid w:val="00565508"/>
    <w:rsid w:val="005655AA"/>
    <w:rsid w:val="0056671C"/>
    <w:rsid w:val="00587D7E"/>
    <w:rsid w:val="00593969"/>
    <w:rsid w:val="005973EB"/>
    <w:rsid w:val="005978F7"/>
    <w:rsid w:val="005A1E5F"/>
    <w:rsid w:val="005A48CB"/>
    <w:rsid w:val="005A5538"/>
    <w:rsid w:val="005B20AC"/>
    <w:rsid w:val="005B3AD7"/>
    <w:rsid w:val="005C00FE"/>
    <w:rsid w:val="005C182C"/>
    <w:rsid w:val="005C3CF3"/>
    <w:rsid w:val="005C3EED"/>
    <w:rsid w:val="005D375C"/>
    <w:rsid w:val="005D4F8D"/>
    <w:rsid w:val="005E0724"/>
    <w:rsid w:val="005E3873"/>
    <w:rsid w:val="005E49CC"/>
    <w:rsid w:val="005E4ABC"/>
    <w:rsid w:val="005E705D"/>
    <w:rsid w:val="005F227B"/>
    <w:rsid w:val="005F39FF"/>
    <w:rsid w:val="005F58D9"/>
    <w:rsid w:val="005F6E75"/>
    <w:rsid w:val="005F72D7"/>
    <w:rsid w:val="0060128F"/>
    <w:rsid w:val="00602B59"/>
    <w:rsid w:val="00603985"/>
    <w:rsid w:val="00605A5F"/>
    <w:rsid w:val="006061F8"/>
    <w:rsid w:val="00610225"/>
    <w:rsid w:val="00612A87"/>
    <w:rsid w:val="006136F1"/>
    <w:rsid w:val="00613FC9"/>
    <w:rsid w:val="00616CDB"/>
    <w:rsid w:val="00617B71"/>
    <w:rsid w:val="0062040F"/>
    <w:rsid w:val="006209C0"/>
    <w:rsid w:val="00620C9D"/>
    <w:rsid w:val="00620DC5"/>
    <w:rsid w:val="00624BDB"/>
    <w:rsid w:val="0062581D"/>
    <w:rsid w:val="006326C8"/>
    <w:rsid w:val="00633D74"/>
    <w:rsid w:val="0063796B"/>
    <w:rsid w:val="00637C2E"/>
    <w:rsid w:val="006403A8"/>
    <w:rsid w:val="00641974"/>
    <w:rsid w:val="00641D32"/>
    <w:rsid w:val="0064586E"/>
    <w:rsid w:val="00645E06"/>
    <w:rsid w:val="0064669C"/>
    <w:rsid w:val="00647D95"/>
    <w:rsid w:val="0065139A"/>
    <w:rsid w:val="00653200"/>
    <w:rsid w:val="00653EDF"/>
    <w:rsid w:val="006559D7"/>
    <w:rsid w:val="00660982"/>
    <w:rsid w:val="00661994"/>
    <w:rsid w:val="006639A5"/>
    <w:rsid w:val="006639FA"/>
    <w:rsid w:val="006656F9"/>
    <w:rsid w:val="00666A2C"/>
    <w:rsid w:val="00667AAF"/>
    <w:rsid w:val="006712B8"/>
    <w:rsid w:val="006728D4"/>
    <w:rsid w:val="00672A5C"/>
    <w:rsid w:val="00676F7A"/>
    <w:rsid w:val="00680580"/>
    <w:rsid w:val="00684E41"/>
    <w:rsid w:val="00686069"/>
    <w:rsid w:val="006877FD"/>
    <w:rsid w:val="0069076B"/>
    <w:rsid w:val="00690A9C"/>
    <w:rsid w:val="00690D4F"/>
    <w:rsid w:val="00691717"/>
    <w:rsid w:val="00695A01"/>
    <w:rsid w:val="00696164"/>
    <w:rsid w:val="00696D42"/>
    <w:rsid w:val="00696DB0"/>
    <w:rsid w:val="00696FCA"/>
    <w:rsid w:val="006A2084"/>
    <w:rsid w:val="006A49CE"/>
    <w:rsid w:val="006B0C93"/>
    <w:rsid w:val="006B398D"/>
    <w:rsid w:val="006B5736"/>
    <w:rsid w:val="006C239C"/>
    <w:rsid w:val="006C61D7"/>
    <w:rsid w:val="006C7197"/>
    <w:rsid w:val="006D09B4"/>
    <w:rsid w:val="006D774D"/>
    <w:rsid w:val="006D7FE0"/>
    <w:rsid w:val="006E1FD7"/>
    <w:rsid w:val="006E361D"/>
    <w:rsid w:val="006E41B7"/>
    <w:rsid w:val="006E6507"/>
    <w:rsid w:val="006E6C4D"/>
    <w:rsid w:val="006F23BD"/>
    <w:rsid w:val="006F2F11"/>
    <w:rsid w:val="006F46A6"/>
    <w:rsid w:val="006F4D45"/>
    <w:rsid w:val="006F5D45"/>
    <w:rsid w:val="006F7DD0"/>
    <w:rsid w:val="00701CED"/>
    <w:rsid w:val="0070464A"/>
    <w:rsid w:val="00704E23"/>
    <w:rsid w:val="0070596B"/>
    <w:rsid w:val="00707CAD"/>
    <w:rsid w:val="00715A98"/>
    <w:rsid w:val="00716621"/>
    <w:rsid w:val="007172DF"/>
    <w:rsid w:val="00727A52"/>
    <w:rsid w:val="007313E6"/>
    <w:rsid w:val="0073160D"/>
    <w:rsid w:val="007404EC"/>
    <w:rsid w:val="00740C34"/>
    <w:rsid w:val="00740F8B"/>
    <w:rsid w:val="007438A0"/>
    <w:rsid w:val="00745B95"/>
    <w:rsid w:val="007467CD"/>
    <w:rsid w:val="00751B52"/>
    <w:rsid w:val="00755D18"/>
    <w:rsid w:val="00761C2D"/>
    <w:rsid w:val="00762347"/>
    <w:rsid w:val="0076369E"/>
    <w:rsid w:val="00765113"/>
    <w:rsid w:val="00765D4A"/>
    <w:rsid w:val="007712E4"/>
    <w:rsid w:val="00771312"/>
    <w:rsid w:val="00784999"/>
    <w:rsid w:val="007860D2"/>
    <w:rsid w:val="007864B8"/>
    <w:rsid w:val="00790E0D"/>
    <w:rsid w:val="007953BF"/>
    <w:rsid w:val="007A475E"/>
    <w:rsid w:val="007A6697"/>
    <w:rsid w:val="007A6D55"/>
    <w:rsid w:val="007B1189"/>
    <w:rsid w:val="007B1DC3"/>
    <w:rsid w:val="007B4787"/>
    <w:rsid w:val="007B57DB"/>
    <w:rsid w:val="007C0D88"/>
    <w:rsid w:val="007C42D8"/>
    <w:rsid w:val="007C4AF0"/>
    <w:rsid w:val="007C5A57"/>
    <w:rsid w:val="007C6341"/>
    <w:rsid w:val="007D1746"/>
    <w:rsid w:val="007D406E"/>
    <w:rsid w:val="007D4484"/>
    <w:rsid w:val="007E012B"/>
    <w:rsid w:val="007E1A0B"/>
    <w:rsid w:val="007E24A1"/>
    <w:rsid w:val="007E2736"/>
    <w:rsid w:val="007E301C"/>
    <w:rsid w:val="007E708D"/>
    <w:rsid w:val="007F02FA"/>
    <w:rsid w:val="007F61E5"/>
    <w:rsid w:val="00800BB9"/>
    <w:rsid w:val="00804AF6"/>
    <w:rsid w:val="00804CBA"/>
    <w:rsid w:val="00812073"/>
    <w:rsid w:val="008127EA"/>
    <w:rsid w:val="00814235"/>
    <w:rsid w:val="00815C7E"/>
    <w:rsid w:val="008171DC"/>
    <w:rsid w:val="00821040"/>
    <w:rsid w:val="00822CC3"/>
    <w:rsid w:val="0082327B"/>
    <w:rsid w:val="00824D05"/>
    <w:rsid w:val="00826482"/>
    <w:rsid w:val="00826E18"/>
    <w:rsid w:val="008316A0"/>
    <w:rsid w:val="0083530E"/>
    <w:rsid w:val="00835566"/>
    <w:rsid w:val="00836311"/>
    <w:rsid w:val="00836853"/>
    <w:rsid w:val="00840D5B"/>
    <w:rsid w:val="008420A1"/>
    <w:rsid w:val="00844D8D"/>
    <w:rsid w:val="00844DAE"/>
    <w:rsid w:val="0084556A"/>
    <w:rsid w:val="008460A7"/>
    <w:rsid w:val="00846B96"/>
    <w:rsid w:val="00847B48"/>
    <w:rsid w:val="00854375"/>
    <w:rsid w:val="008547EA"/>
    <w:rsid w:val="00861010"/>
    <w:rsid w:val="00861750"/>
    <w:rsid w:val="0086397E"/>
    <w:rsid w:val="00866C4D"/>
    <w:rsid w:val="00870AC2"/>
    <w:rsid w:val="00872366"/>
    <w:rsid w:val="00885186"/>
    <w:rsid w:val="00885891"/>
    <w:rsid w:val="00887149"/>
    <w:rsid w:val="008909F0"/>
    <w:rsid w:val="00891C43"/>
    <w:rsid w:val="008923DA"/>
    <w:rsid w:val="00893F37"/>
    <w:rsid w:val="00894B35"/>
    <w:rsid w:val="00894B68"/>
    <w:rsid w:val="00896143"/>
    <w:rsid w:val="008968E6"/>
    <w:rsid w:val="008A1DA7"/>
    <w:rsid w:val="008A1F5A"/>
    <w:rsid w:val="008B2213"/>
    <w:rsid w:val="008C2B37"/>
    <w:rsid w:val="008C3729"/>
    <w:rsid w:val="008C4BA7"/>
    <w:rsid w:val="008C623C"/>
    <w:rsid w:val="008D0D36"/>
    <w:rsid w:val="008D0DAD"/>
    <w:rsid w:val="008D10EC"/>
    <w:rsid w:val="008D4E65"/>
    <w:rsid w:val="008D7336"/>
    <w:rsid w:val="008E0923"/>
    <w:rsid w:val="008E4E86"/>
    <w:rsid w:val="008E56E2"/>
    <w:rsid w:val="008E7B52"/>
    <w:rsid w:val="008F0949"/>
    <w:rsid w:val="008F115B"/>
    <w:rsid w:val="008F2B79"/>
    <w:rsid w:val="00910492"/>
    <w:rsid w:val="009107B2"/>
    <w:rsid w:val="009161DE"/>
    <w:rsid w:val="00917196"/>
    <w:rsid w:val="00920B7D"/>
    <w:rsid w:val="009221CD"/>
    <w:rsid w:val="00923820"/>
    <w:rsid w:val="00925571"/>
    <w:rsid w:val="00927298"/>
    <w:rsid w:val="00927CBF"/>
    <w:rsid w:val="00933C81"/>
    <w:rsid w:val="00936257"/>
    <w:rsid w:val="00936591"/>
    <w:rsid w:val="0094270D"/>
    <w:rsid w:val="00950AC6"/>
    <w:rsid w:val="00951FBF"/>
    <w:rsid w:val="0095408D"/>
    <w:rsid w:val="0095530C"/>
    <w:rsid w:val="00957877"/>
    <w:rsid w:val="009600C5"/>
    <w:rsid w:val="009616F0"/>
    <w:rsid w:val="00961AE9"/>
    <w:rsid w:val="00976CA0"/>
    <w:rsid w:val="0097732F"/>
    <w:rsid w:val="0097745D"/>
    <w:rsid w:val="00983880"/>
    <w:rsid w:val="00986451"/>
    <w:rsid w:val="009A2BB4"/>
    <w:rsid w:val="009A2C0C"/>
    <w:rsid w:val="009A37C9"/>
    <w:rsid w:val="009A46F0"/>
    <w:rsid w:val="009A471A"/>
    <w:rsid w:val="009A5D3A"/>
    <w:rsid w:val="009A61F0"/>
    <w:rsid w:val="009A6CDC"/>
    <w:rsid w:val="009A6F46"/>
    <w:rsid w:val="009B053B"/>
    <w:rsid w:val="009B6373"/>
    <w:rsid w:val="009B718B"/>
    <w:rsid w:val="009C1148"/>
    <w:rsid w:val="009C4DC6"/>
    <w:rsid w:val="009C7588"/>
    <w:rsid w:val="009D287C"/>
    <w:rsid w:val="009D79D8"/>
    <w:rsid w:val="009D7B32"/>
    <w:rsid w:val="009E1400"/>
    <w:rsid w:val="009E2364"/>
    <w:rsid w:val="009E3A27"/>
    <w:rsid w:val="009E50E0"/>
    <w:rsid w:val="009F011D"/>
    <w:rsid w:val="009F655B"/>
    <w:rsid w:val="00A0399E"/>
    <w:rsid w:val="00A04D8C"/>
    <w:rsid w:val="00A06F8D"/>
    <w:rsid w:val="00A100A7"/>
    <w:rsid w:val="00A11A57"/>
    <w:rsid w:val="00A12ADE"/>
    <w:rsid w:val="00A13E5A"/>
    <w:rsid w:val="00A145AF"/>
    <w:rsid w:val="00A14E7E"/>
    <w:rsid w:val="00A15AF1"/>
    <w:rsid w:val="00A1673F"/>
    <w:rsid w:val="00A16B02"/>
    <w:rsid w:val="00A17A36"/>
    <w:rsid w:val="00A22363"/>
    <w:rsid w:val="00A22455"/>
    <w:rsid w:val="00A22C93"/>
    <w:rsid w:val="00A23261"/>
    <w:rsid w:val="00A24241"/>
    <w:rsid w:val="00A33A5C"/>
    <w:rsid w:val="00A3454D"/>
    <w:rsid w:val="00A34A1B"/>
    <w:rsid w:val="00A35357"/>
    <w:rsid w:val="00A41162"/>
    <w:rsid w:val="00A418B1"/>
    <w:rsid w:val="00A4210D"/>
    <w:rsid w:val="00A447F9"/>
    <w:rsid w:val="00A46AE9"/>
    <w:rsid w:val="00A5110E"/>
    <w:rsid w:val="00A5228D"/>
    <w:rsid w:val="00A529B9"/>
    <w:rsid w:val="00A52A40"/>
    <w:rsid w:val="00A5344E"/>
    <w:rsid w:val="00A53A98"/>
    <w:rsid w:val="00A570E7"/>
    <w:rsid w:val="00A57E90"/>
    <w:rsid w:val="00A633A5"/>
    <w:rsid w:val="00A64620"/>
    <w:rsid w:val="00A7002E"/>
    <w:rsid w:val="00A72EF9"/>
    <w:rsid w:val="00A771F5"/>
    <w:rsid w:val="00A82004"/>
    <w:rsid w:val="00A8382B"/>
    <w:rsid w:val="00A93B4D"/>
    <w:rsid w:val="00A95591"/>
    <w:rsid w:val="00A96F8A"/>
    <w:rsid w:val="00AA0638"/>
    <w:rsid w:val="00AA516D"/>
    <w:rsid w:val="00AB6DC8"/>
    <w:rsid w:val="00AC143D"/>
    <w:rsid w:val="00AC21A0"/>
    <w:rsid w:val="00AC50B4"/>
    <w:rsid w:val="00AD16BB"/>
    <w:rsid w:val="00AD26E9"/>
    <w:rsid w:val="00AD5BA8"/>
    <w:rsid w:val="00AD6513"/>
    <w:rsid w:val="00AE73F1"/>
    <w:rsid w:val="00AF198B"/>
    <w:rsid w:val="00AF34F8"/>
    <w:rsid w:val="00AF5A1C"/>
    <w:rsid w:val="00AF7C47"/>
    <w:rsid w:val="00B022CC"/>
    <w:rsid w:val="00B034D6"/>
    <w:rsid w:val="00B04799"/>
    <w:rsid w:val="00B05FCB"/>
    <w:rsid w:val="00B105E9"/>
    <w:rsid w:val="00B1103C"/>
    <w:rsid w:val="00B1383A"/>
    <w:rsid w:val="00B14B49"/>
    <w:rsid w:val="00B223A1"/>
    <w:rsid w:val="00B23EF5"/>
    <w:rsid w:val="00B24CB4"/>
    <w:rsid w:val="00B25E9B"/>
    <w:rsid w:val="00B26727"/>
    <w:rsid w:val="00B26E5A"/>
    <w:rsid w:val="00B27819"/>
    <w:rsid w:val="00B34A96"/>
    <w:rsid w:val="00B403D6"/>
    <w:rsid w:val="00B40724"/>
    <w:rsid w:val="00B44CD7"/>
    <w:rsid w:val="00B50368"/>
    <w:rsid w:val="00B5070A"/>
    <w:rsid w:val="00B525F8"/>
    <w:rsid w:val="00B53E12"/>
    <w:rsid w:val="00B5641E"/>
    <w:rsid w:val="00B566C4"/>
    <w:rsid w:val="00B56C70"/>
    <w:rsid w:val="00B57537"/>
    <w:rsid w:val="00B61EB2"/>
    <w:rsid w:val="00B6557A"/>
    <w:rsid w:val="00B730CA"/>
    <w:rsid w:val="00B745B8"/>
    <w:rsid w:val="00B7657D"/>
    <w:rsid w:val="00B8182D"/>
    <w:rsid w:val="00B83BF2"/>
    <w:rsid w:val="00B84942"/>
    <w:rsid w:val="00B86DDA"/>
    <w:rsid w:val="00B93796"/>
    <w:rsid w:val="00B949E8"/>
    <w:rsid w:val="00B96E5F"/>
    <w:rsid w:val="00BA410C"/>
    <w:rsid w:val="00BA4550"/>
    <w:rsid w:val="00BA5580"/>
    <w:rsid w:val="00BA721F"/>
    <w:rsid w:val="00BB0885"/>
    <w:rsid w:val="00BB1742"/>
    <w:rsid w:val="00BB3263"/>
    <w:rsid w:val="00BB59F7"/>
    <w:rsid w:val="00BB6B0F"/>
    <w:rsid w:val="00BC0733"/>
    <w:rsid w:val="00BC0E61"/>
    <w:rsid w:val="00BC3157"/>
    <w:rsid w:val="00BC4B5E"/>
    <w:rsid w:val="00BC57FF"/>
    <w:rsid w:val="00BC6085"/>
    <w:rsid w:val="00BC62A4"/>
    <w:rsid w:val="00BC6E77"/>
    <w:rsid w:val="00BD243A"/>
    <w:rsid w:val="00BD4D01"/>
    <w:rsid w:val="00BD5037"/>
    <w:rsid w:val="00BD7139"/>
    <w:rsid w:val="00BD7A69"/>
    <w:rsid w:val="00BE0E95"/>
    <w:rsid w:val="00BE156D"/>
    <w:rsid w:val="00BE4BD8"/>
    <w:rsid w:val="00BE4EE1"/>
    <w:rsid w:val="00BE7823"/>
    <w:rsid w:val="00BE7FCC"/>
    <w:rsid w:val="00BF4791"/>
    <w:rsid w:val="00BF47E8"/>
    <w:rsid w:val="00C01262"/>
    <w:rsid w:val="00C01769"/>
    <w:rsid w:val="00C025BF"/>
    <w:rsid w:val="00C02FC2"/>
    <w:rsid w:val="00C055EB"/>
    <w:rsid w:val="00C11920"/>
    <w:rsid w:val="00C12CB4"/>
    <w:rsid w:val="00C16CE9"/>
    <w:rsid w:val="00C17EBF"/>
    <w:rsid w:val="00C21E04"/>
    <w:rsid w:val="00C22768"/>
    <w:rsid w:val="00C25989"/>
    <w:rsid w:val="00C27F71"/>
    <w:rsid w:val="00C35F1F"/>
    <w:rsid w:val="00C40244"/>
    <w:rsid w:val="00C40E31"/>
    <w:rsid w:val="00C41C3C"/>
    <w:rsid w:val="00C42B47"/>
    <w:rsid w:val="00C4600C"/>
    <w:rsid w:val="00C469BF"/>
    <w:rsid w:val="00C51426"/>
    <w:rsid w:val="00C53639"/>
    <w:rsid w:val="00C539F0"/>
    <w:rsid w:val="00C64AB4"/>
    <w:rsid w:val="00C66043"/>
    <w:rsid w:val="00C66CAF"/>
    <w:rsid w:val="00C706DD"/>
    <w:rsid w:val="00C75283"/>
    <w:rsid w:val="00C7549F"/>
    <w:rsid w:val="00C76735"/>
    <w:rsid w:val="00C76B27"/>
    <w:rsid w:val="00C77E6C"/>
    <w:rsid w:val="00C826D3"/>
    <w:rsid w:val="00C82F36"/>
    <w:rsid w:val="00C852F6"/>
    <w:rsid w:val="00C90781"/>
    <w:rsid w:val="00C933F6"/>
    <w:rsid w:val="00C95CDF"/>
    <w:rsid w:val="00CB0BA6"/>
    <w:rsid w:val="00CB22B4"/>
    <w:rsid w:val="00CB3E8E"/>
    <w:rsid w:val="00CB5E28"/>
    <w:rsid w:val="00CC0188"/>
    <w:rsid w:val="00CC1C4A"/>
    <w:rsid w:val="00CC2E65"/>
    <w:rsid w:val="00CC508E"/>
    <w:rsid w:val="00CC5262"/>
    <w:rsid w:val="00CC5DF6"/>
    <w:rsid w:val="00CC65AE"/>
    <w:rsid w:val="00CC75DE"/>
    <w:rsid w:val="00CD18B3"/>
    <w:rsid w:val="00CD1A04"/>
    <w:rsid w:val="00CD1C04"/>
    <w:rsid w:val="00CD316B"/>
    <w:rsid w:val="00CD497E"/>
    <w:rsid w:val="00CD77F8"/>
    <w:rsid w:val="00CE078B"/>
    <w:rsid w:val="00CF32D2"/>
    <w:rsid w:val="00CF7A04"/>
    <w:rsid w:val="00CF7E7F"/>
    <w:rsid w:val="00D10BDC"/>
    <w:rsid w:val="00D1629D"/>
    <w:rsid w:val="00D168B5"/>
    <w:rsid w:val="00D17AE8"/>
    <w:rsid w:val="00D201DD"/>
    <w:rsid w:val="00D21764"/>
    <w:rsid w:val="00D218AC"/>
    <w:rsid w:val="00D244CD"/>
    <w:rsid w:val="00D268E6"/>
    <w:rsid w:val="00D31D3B"/>
    <w:rsid w:val="00D3521E"/>
    <w:rsid w:val="00D37F41"/>
    <w:rsid w:val="00D45B2F"/>
    <w:rsid w:val="00D5190C"/>
    <w:rsid w:val="00D52A43"/>
    <w:rsid w:val="00D6506B"/>
    <w:rsid w:val="00D706E3"/>
    <w:rsid w:val="00D71947"/>
    <w:rsid w:val="00D71F1D"/>
    <w:rsid w:val="00D73D47"/>
    <w:rsid w:val="00D7505D"/>
    <w:rsid w:val="00D758FE"/>
    <w:rsid w:val="00D76AF3"/>
    <w:rsid w:val="00D77C13"/>
    <w:rsid w:val="00D80D02"/>
    <w:rsid w:val="00D85BE9"/>
    <w:rsid w:val="00D9122D"/>
    <w:rsid w:val="00D91278"/>
    <w:rsid w:val="00D9288D"/>
    <w:rsid w:val="00D936DB"/>
    <w:rsid w:val="00D93C8C"/>
    <w:rsid w:val="00D94694"/>
    <w:rsid w:val="00D94A9F"/>
    <w:rsid w:val="00D94E71"/>
    <w:rsid w:val="00D97EEF"/>
    <w:rsid w:val="00DA205F"/>
    <w:rsid w:val="00DA2D69"/>
    <w:rsid w:val="00DA5059"/>
    <w:rsid w:val="00DA5943"/>
    <w:rsid w:val="00DB1260"/>
    <w:rsid w:val="00DB1F08"/>
    <w:rsid w:val="00DB2DD5"/>
    <w:rsid w:val="00DB693C"/>
    <w:rsid w:val="00DB703D"/>
    <w:rsid w:val="00DC4697"/>
    <w:rsid w:val="00DC60CC"/>
    <w:rsid w:val="00DD33FB"/>
    <w:rsid w:val="00DD598C"/>
    <w:rsid w:val="00DE353C"/>
    <w:rsid w:val="00DF2001"/>
    <w:rsid w:val="00DF312F"/>
    <w:rsid w:val="00DF37D1"/>
    <w:rsid w:val="00E06E98"/>
    <w:rsid w:val="00E12240"/>
    <w:rsid w:val="00E15E71"/>
    <w:rsid w:val="00E22417"/>
    <w:rsid w:val="00E355CE"/>
    <w:rsid w:val="00E4250A"/>
    <w:rsid w:val="00E42598"/>
    <w:rsid w:val="00E44265"/>
    <w:rsid w:val="00E444C1"/>
    <w:rsid w:val="00E464E4"/>
    <w:rsid w:val="00E523D7"/>
    <w:rsid w:val="00E538FE"/>
    <w:rsid w:val="00E56A21"/>
    <w:rsid w:val="00E56D14"/>
    <w:rsid w:val="00E621AE"/>
    <w:rsid w:val="00E628EF"/>
    <w:rsid w:val="00E63B48"/>
    <w:rsid w:val="00E640AA"/>
    <w:rsid w:val="00E64B9E"/>
    <w:rsid w:val="00E65530"/>
    <w:rsid w:val="00E655F6"/>
    <w:rsid w:val="00E66B1D"/>
    <w:rsid w:val="00E67A52"/>
    <w:rsid w:val="00E72E53"/>
    <w:rsid w:val="00E7337A"/>
    <w:rsid w:val="00E74E2F"/>
    <w:rsid w:val="00E75841"/>
    <w:rsid w:val="00E760A3"/>
    <w:rsid w:val="00E77796"/>
    <w:rsid w:val="00E80F7D"/>
    <w:rsid w:val="00E95346"/>
    <w:rsid w:val="00E9567D"/>
    <w:rsid w:val="00EA4F65"/>
    <w:rsid w:val="00EA62F2"/>
    <w:rsid w:val="00EB2F73"/>
    <w:rsid w:val="00EB3D21"/>
    <w:rsid w:val="00EC18CA"/>
    <w:rsid w:val="00EC2282"/>
    <w:rsid w:val="00ED13B0"/>
    <w:rsid w:val="00ED25E5"/>
    <w:rsid w:val="00ED2DBA"/>
    <w:rsid w:val="00ED43C2"/>
    <w:rsid w:val="00ED78F6"/>
    <w:rsid w:val="00EE5C87"/>
    <w:rsid w:val="00EE609F"/>
    <w:rsid w:val="00EE683B"/>
    <w:rsid w:val="00EF080E"/>
    <w:rsid w:val="00EF229D"/>
    <w:rsid w:val="00EF4880"/>
    <w:rsid w:val="00EF5DD5"/>
    <w:rsid w:val="00F00354"/>
    <w:rsid w:val="00F10140"/>
    <w:rsid w:val="00F13817"/>
    <w:rsid w:val="00F15637"/>
    <w:rsid w:val="00F1629E"/>
    <w:rsid w:val="00F20BFD"/>
    <w:rsid w:val="00F25D00"/>
    <w:rsid w:val="00F25E5C"/>
    <w:rsid w:val="00F27DE7"/>
    <w:rsid w:val="00F30F79"/>
    <w:rsid w:val="00F31D26"/>
    <w:rsid w:val="00F34AB0"/>
    <w:rsid w:val="00F35B0B"/>
    <w:rsid w:val="00F40562"/>
    <w:rsid w:val="00F40B81"/>
    <w:rsid w:val="00F40E74"/>
    <w:rsid w:val="00F44491"/>
    <w:rsid w:val="00F45E0C"/>
    <w:rsid w:val="00F476A9"/>
    <w:rsid w:val="00F55541"/>
    <w:rsid w:val="00F5700B"/>
    <w:rsid w:val="00F60104"/>
    <w:rsid w:val="00F6331E"/>
    <w:rsid w:val="00F638BA"/>
    <w:rsid w:val="00F63CB5"/>
    <w:rsid w:val="00F65425"/>
    <w:rsid w:val="00F661D4"/>
    <w:rsid w:val="00F6638D"/>
    <w:rsid w:val="00F715C2"/>
    <w:rsid w:val="00F7492D"/>
    <w:rsid w:val="00F75B04"/>
    <w:rsid w:val="00F762A9"/>
    <w:rsid w:val="00F77023"/>
    <w:rsid w:val="00F77FAC"/>
    <w:rsid w:val="00F86EB2"/>
    <w:rsid w:val="00F910C6"/>
    <w:rsid w:val="00F916D8"/>
    <w:rsid w:val="00F95948"/>
    <w:rsid w:val="00F96BF9"/>
    <w:rsid w:val="00FA61A5"/>
    <w:rsid w:val="00FA702C"/>
    <w:rsid w:val="00FB065F"/>
    <w:rsid w:val="00FB1DEA"/>
    <w:rsid w:val="00FB2E1C"/>
    <w:rsid w:val="00FC4EB8"/>
    <w:rsid w:val="00FD163A"/>
    <w:rsid w:val="00FD1CD8"/>
    <w:rsid w:val="00FD4ADC"/>
    <w:rsid w:val="00FD7312"/>
    <w:rsid w:val="00FE04E6"/>
    <w:rsid w:val="00FF132C"/>
    <w:rsid w:val="00FF612A"/>
    <w:rsid w:val="00FF74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F9480A"/>
  <w15:docId w15:val="{4984EEF8-E4A2-4A3F-B92C-353D6CAEB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319C"/>
    <w:pPr>
      <w:spacing w:after="0" w:line="240" w:lineRule="auto"/>
    </w:pPr>
    <w:rPr>
      <w:rFonts w:ascii="Calibri" w:eastAsia="MS Mincho" w:hAnsi="Calibri" w:cs="Times New Roman"/>
      <w:sz w:val="24"/>
      <w:szCs w:val="24"/>
      <w:lang w:val="en-GB" w:bidi="en-US"/>
    </w:rPr>
  </w:style>
  <w:style w:type="paragraph" w:styleId="Heading1">
    <w:name w:val="heading 1"/>
    <w:basedOn w:val="Normal"/>
    <w:link w:val="Heading1Char"/>
    <w:qFormat/>
    <w:rsid w:val="002E319C"/>
    <w:pPr>
      <w:keepNext/>
      <w:numPr>
        <w:numId w:val="11"/>
      </w:numPr>
      <w:tabs>
        <w:tab w:val="left" w:pos="270"/>
      </w:tabs>
      <w:spacing w:line="276" w:lineRule="auto"/>
      <w:outlineLvl w:val="0"/>
    </w:pPr>
    <w:rPr>
      <w:rFonts w:ascii="Times New Roman" w:eastAsia="Times New Roman" w:hAnsi="Times New Roman"/>
      <w:b/>
      <w:kern w:val="32"/>
    </w:rPr>
  </w:style>
  <w:style w:type="paragraph" w:styleId="Heading2">
    <w:name w:val="heading 2"/>
    <w:basedOn w:val="Normal"/>
    <w:link w:val="Heading2Char"/>
    <w:qFormat/>
    <w:rsid w:val="002E319C"/>
    <w:pPr>
      <w:keepNext/>
      <w:numPr>
        <w:ilvl w:val="1"/>
        <w:numId w:val="11"/>
      </w:numPr>
      <w:spacing w:before="240" w:after="60" w:line="276" w:lineRule="auto"/>
      <w:jc w:val="both"/>
      <w:outlineLvl w:val="1"/>
    </w:pPr>
    <w:rPr>
      <w:rFonts w:ascii="Times New Roman" w:eastAsia="Times New Roman" w:hAnsi="Times New Roman"/>
      <w:b/>
      <w:szCs w:val="28"/>
    </w:rPr>
  </w:style>
  <w:style w:type="paragraph" w:styleId="Heading3">
    <w:name w:val="heading 3"/>
    <w:basedOn w:val="Heading2"/>
    <w:link w:val="Heading3Char"/>
    <w:qFormat/>
    <w:rsid w:val="002E319C"/>
    <w:pPr>
      <w:outlineLvl w:val="2"/>
    </w:pPr>
    <w:rPr>
      <w:rFonts w:eastAsia="MS Mincho"/>
      <w:b w:val="0"/>
    </w:rPr>
  </w:style>
  <w:style w:type="paragraph" w:styleId="Heading4">
    <w:name w:val="heading 4"/>
    <w:basedOn w:val="Normal"/>
    <w:link w:val="Heading4Char"/>
    <w:qFormat/>
    <w:rsid w:val="002E319C"/>
    <w:pPr>
      <w:keepNext/>
      <w:spacing w:before="240" w:after="60" w:line="276" w:lineRule="auto"/>
      <w:jc w:val="both"/>
      <w:outlineLvl w:val="3"/>
    </w:pPr>
    <w:rPr>
      <w:rFonts w:ascii="Times New Roman" w:hAnsi="Times New Roman"/>
      <w:i/>
    </w:rPr>
  </w:style>
  <w:style w:type="paragraph" w:styleId="Heading5">
    <w:name w:val="heading 5"/>
    <w:basedOn w:val="Normal"/>
    <w:link w:val="Heading5Char"/>
    <w:qFormat/>
    <w:rsid w:val="002E319C"/>
    <w:pPr>
      <w:spacing w:before="240" w:after="60"/>
      <w:outlineLvl w:val="4"/>
    </w:pPr>
    <w:rPr>
      <w:b/>
      <w:i/>
      <w:sz w:val="26"/>
      <w:szCs w:val="26"/>
    </w:rPr>
  </w:style>
  <w:style w:type="paragraph" w:styleId="Heading6">
    <w:name w:val="heading 6"/>
    <w:basedOn w:val="Normal"/>
    <w:link w:val="Heading6Char"/>
    <w:qFormat/>
    <w:rsid w:val="002E319C"/>
    <w:pPr>
      <w:spacing w:before="240" w:after="60"/>
      <w:outlineLvl w:val="5"/>
    </w:pPr>
    <w:rPr>
      <w:b/>
      <w:sz w:val="22"/>
      <w:szCs w:val="22"/>
    </w:rPr>
  </w:style>
  <w:style w:type="paragraph" w:styleId="Heading7">
    <w:name w:val="heading 7"/>
    <w:basedOn w:val="Normal"/>
    <w:link w:val="Heading7Char"/>
    <w:qFormat/>
    <w:rsid w:val="002E319C"/>
    <w:pPr>
      <w:spacing w:before="240" w:after="60"/>
      <w:outlineLvl w:val="6"/>
    </w:pPr>
  </w:style>
  <w:style w:type="paragraph" w:styleId="Heading8">
    <w:name w:val="heading 8"/>
    <w:basedOn w:val="Normal"/>
    <w:link w:val="Heading8Char"/>
    <w:qFormat/>
    <w:rsid w:val="002E319C"/>
    <w:pPr>
      <w:spacing w:before="240" w:after="60"/>
      <w:outlineLvl w:val="7"/>
    </w:pPr>
    <w:rPr>
      <w:i/>
    </w:rPr>
  </w:style>
  <w:style w:type="paragraph" w:styleId="Heading9">
    <w:name w:val="heading 9"/>
    <w:basedOn w:val="Normal"/>
    <w:link w:val="Heading9Char"/>
    <w:qFormat/>
    <w:rsid w:val="002E319C"/>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319C"/>
    <w:rPr>
      <w:rFonts w:ascii="Times New Roman" w:eastAsia="Times New Roman" w:hAnsi="Times New Roman" w:cs="Times New Roman"/>
      <w:b/>
      <w:kern w:val="32"/>
      <w:sz w:val="24"/>
      <w:szCs w:val="24"/>
      <w:lang w:val="en-GB" w:bidi="en-US"/>
    </w:rPr>
  </w:style>
  <w:style w:type="character" w:customStyle="1" w:styleId="Heading2Char">
    <w:name w:val="Heading 2 Char"/>
    <w:basedOn w:val="DefaultParagraphFont"/>
    <w:link w:val="Heading2"/>
    <w:rsid w:val="002E319C"/>
    <w:rPr>
      <w:rFonts w:ascii="Times New Roman" w:eastAsia="Times New Roman" w:hAnsi="Times New Roman" w:cs="Times New Roman"/>
      <w:b/>
      <w:sz w:val="24"/>
      <w:szCs w:val="28"/>
      <w:lang w:val="en-GB" w:bidi="en-US"/>
    </w:rPr>
  </w:style>
  <w:style w:type="character" w:customStyle="1" w:styleId="Heading3Char">
    <w:name w:val="Heading 3 Char"/>
    <w:basedOn w:val="DefaultParagraphFont"/>
    <w:link w:val="Heading3"/>
    <w:rsid w:val="002E319C"/>
    <w:rPr>
      <w:rFonts w:ascii="Times New Roman" w:eastAsia="MS Mincho" w:hAnsi="Times New Roman" w:cs="Times New Roman"/>
      <w:sz w:val="24"/>
      <w:szCs w:val="28"/>
      <w:lang w:val="en-GB" w:bidi="en-US"/>
    </w:rPr>
  </w:style>
  <w:style w:type="character" w:customStyle="1" w:styleId="Heading4Char">
    <w:name w:val="Heading 4 Char"/>
    <w:basedOn w:val="DefaultParagraphFont"/>
    <w:link w:val="Heading4"/>
    <w:rsid w:val="002E319C"/>
    <w:rPr>
      <w:rFonts w:ascii="Times New Roman" w:eastAsia="MS Mincho" w:hAnsi="Times New Roman" w:cs="Times New Roman"/>
      <w:i/>
      <w:sz w:val="24"/>
      <w:szCs w:val="24"/>
      <w:lang w:val="en-GB" w:bidi="en-US"/>
    </w:rPr>
  </w:style>
  <w:style w:type="character" w:customStyle="1" w:styleId="Heading5Char">
    <w:name w:val="Heading 5 Char"/>
    <w:basedOn w:val="DefaultParagraphFont"/>
    <w:link w:val="Heading5"/>
    <w:rsid w:val="002E319C"/>
    <w:rPr>
      <w:rFonts w:ascii="Calibri" w:eastAsia="MS Mincho" w:hAnsi="Calibri" w:cs="Times New Roman"/>
      <w:b/>
      <w:i/>
      <w:sz w:val="26"/>
      <w:szCs w:val="26"/>
      <w:lang w:val="en-GB" w:bidi="en-US"/>
    </w:rPr>
  </w:style>
  <w:style w:type="character" w:customStyle="1" w:styleId="Heading6Char">
    <w:name w:val="Heading 6 Char"/>
    <w:basedOn w:val="DefaultParagraphFont"/>
    <w:link w:val="Heading6"/>
    <w:rsid w:val="002E319C"/>
    <w:rPr>
      <w:rFonts w:ascii="Calibri" w:eastAsia="MS Mincho" w:hAnsi="Calibri" w:cs="Times New Roman"/>
      <w:b/>
      <w:lang w:val="en-GB" w:bidi="en-US"/>
    </w:rPr>
  </w:style>
  <w:style w:type="character" w:customStyle="1" w:styleId="Heading7Char">
    <w:name w:val="Heading 7 Char"/>
    <w:basedOn w:val="DefaultParagraphFont"/>
    <w:link w:val="Heading7"/>
    <w:rsid w:val="002E319C"/>
    <w:rPr>
      <w:rFonts w:ascii="Calibri" w:eastAsia="MS Mincho" w:hAnsi="Calibri" w:cs="Times New Roman"/>
      <w:sz w:val="24"/>
      <w:szCs w:val="24"/>
      <w:lang w:val="en-GB" w:bidi="en-US"/>
    </w:rPr>
  </w:style>
  <w:style w:type="character" w:customStyle="1" w:styleId="Heading8Char">
    <w:name w:val="Heading 8 Char"/>
    <w:basedOn w:val="DefaultParagraphFont"/>
    <w:link w:val="Heading8"/>
    <w:rsid w:val="002E319C"/>
    <w:rPr>
      <w:rFonts w:ascii="Calibri" w:eastAsia="MS Mincho" w:hAnsi="Calibri" w:cs="Times New Roman"/>
      <w:i/>
      <w:sz w:val="24"/>
      <w:szCs w:val="24"/>
      <w:lang w:val="en-GB" w:bidi="en-US"/>
    </w:rPr>
  </w:style>
  <w:style w:type="character" w:customStyle="1" w:styleId="Heading9Char">
    <w:name w:val="Heading 9 Char"/>
    <w:basedOn w:val="DefaultParagraphFont"/>
    <w:link w:val="Heading9"/>
    <w:rsid w:val="002E319C"/>
    <w:rPr>
      <w:rFonts w:ascii="Cambria" w:eastAsia="Times New Roman" w:hAnsi="Cambria" w:cs="Times New Roman"/>
      <w:lang w:val="en-GB" w:bidi="en-US"/>
    </w:rPr>
  </w:style>
  <w:style w:type="character" w:customStyle="1" w:styleId="Char16">
    <w:name w:val="Char16"/>
    <w:rsid w:val="002E319C"/>
    <w:rPr>
      <w:rFonts w:ascii="Cambria" w:eastAsia="Times New Roman" w:hAnsi="Cambria" w:cs="Times New Roman"/>
      <w:b/>
      <w:kern w:val="32"/>
      <w:sz w:val="32"/>
      <w:szCs w:val="32"/>
    </w:rPr>
  </w:style>
  <w:style w:type="character" w:customStyle="1" w:styleId="Char15">
    <w:name w:val="Char15"/>
    <w:rsid w:val="002E319C"/>
    <w:rPr>
      <w:rFonts w:ascii="Cambria" w:eastAsia="Times New Roman" w:hAnsi="Cambria" w:cs="Times New Roman"/>
      <w:b/>
      <w:i/>
      <w:sz w:val="28"/>
      <w:szCs w:val="28"/>
    </w:rPr>
  </w:style>
  <w:style w:type="character" w:customStyle="1" w:styleId="Char14">
    <w:name w:val="Char14"/>
    <w:rsid w:val="002E319C"/>
    <w:rPr>
      <w:rFonts w:ascii="Cambria" w:eastAsia="Times New Roman" w:hAnsi="Cambria" w:cs="Times New Roman"/>
      <w:b/>
      <w:sz w:val="26"/>
      <w:szCs w:val="26"/>
    </w:rPr>
  </w:style>
  <w:style w:type="character" w:customStyle="1" w:styleId="Char13">
    <w:name w:val="Char13"/>
    <w:rsid w:val="002E319C"/>
    <w:rPr>
      <w:rFonts w:cs="Times New Roman"/>
      <w:b/>
      <w:sz w:val="28"/>
      <w:szCs w:val="28"/>
    </w:rPr>
  </w:style>
  <w:style w:type="character" w:customStyle="1" w:styleId="Char12">
    <w:name w:val="Char12"/>
    <w:rsid w:val="002E319C"/>
    <w:rPr>
      <w:rFonts w:cs="Times New Roman"/>
      <w:b/>
      <w:i/>
      <w:sz w:val="26"/>
      <w:szCs w:val="26"/>
    </w:rPr>
  </w:style>
  <w:style w:type="character" w:customStyle="1" w:styleId="Char11">
    <w:name w:val="Char11"/>
    <w:rsid w:val="002E319C"/>
    <w:rPr>
      <w:rFonts w:cs="Times New Roman"/>
      <w:b/>
    </w:rPr>
  </w:style>
  <w:style w:type="character" w:customStyle="1" w:styleId="Char10">
    <w:name w:val="Char10"/>
    <w:rsid w:val="002E319C"/>
    <w:rPr>
      <w:rFonts w:cs="Times New Roman"/>
      <w:sz w:val="24"/>
      <w:szCs w:val="24"/>
    </w:rPr>
  </w:style>
  <w:style w:type="character" w:customStyle="1" w:styleId="Char9">
    <w:name w:val="Char9"/>
    <w:rsid w:val="002E319C"/>
    <w:rPr>
      <w:rFonts w:cs="Times New Roman"/>
      <w:i/>
      <w:sz w:val="24"/>
      <w:szCs w:val="24"/>
    </w:rPr>
  </w:style>
  <w:style w:type="character" w:customStyle="1" w:styleId="Char8">
    <w:name w:val="Char8"/>
    <w:rsid w:val="002E319C"/>
    <w:rPr>
      <w:rFonts w:ascii="Cambria" w:eastAsia="Times New Roman" w:hAnsi="Cambria" w:cs="Times New Roman"/>
    </w:rPr>
  </w:style>
  <w:style w:type="paragraph" w:customStyle="1" w:styleId="ModelNrmlDouble">
    <w:name w:val="ModelNrmlDouble"/>
    <w:basedOn w:val="Normal"/>
    <w:rsid w:val="002E319C"/>
    <w:pPr>
      <w:spacing w:after="360"/>
      <w:ind w:firstLine="720"/>
      <w:jc w:val="both"/>
    </w:pPr>
    <w:rPr>
      <w:rFonts w:ascii="Times New Roman" w:eastAsia="Times New Roman" w:hAnsi="Times New Roman"/>
    </w:rPr>
  </w:style>
  <w:style w:type="paragraph" w:styleId="ListParagraph">
    <w:name w:val="List Paragraph"/>
    <w:aliases w:val="lp1,3,Bullet 1,Bullet Points,Bullets,Colorful List - Accent 11,Dot pt,Indicator Text,List Paragraph (numbered (a)),List Paragraph Char Char Char,List Paragraph1,List Paragraph12,Liste 1,MAIN CONTENT,No Spacing1,Numbered Para 1,References"/>
    <w:basedOn w:val="Normal"/>
    <w:link w:val="ListParagraphChar"/>
    <w:uiPriority w:val="34"/>
    <w:qFormat/>
    <w:rsid w:val="002E319C"/>
    <w:pPr>
      <w:ind w:left="720"/>
      <w:contextualSpacing/>
    </w:pPr>
  </w:style>
  <w:style w:type="paragraph" w:styleId="BodyText2">
    <w:name w:val="Body Text 2"/>
    <w:basedOn w:val="Normal"/>
    <w:link w:val="BodyText2Char"/>
    <w:rsid w:val="002E319C"/>
    <w:pPr>
      <w:jc w:val="both"/>
    </w:pPr>
    <w:rPr>
      <w:rFonts w:ascii="Times New Roman" w:eastAsia="Times New Roman" w:hAnsi="Times New Roman"/>
    </w:rPr>
  </w:style>
  <w:style w:type="character" w:customStyle="1" w:styleId="BodyText2Char">
    <w:name w:val="Body Text 2 Char"/>
    <w:basedOn w:val="DefaultParagraphFont"/>
    <w:link w:val="BodyText2"/>
    <w:rsid w:val="002E319C"/>
    <w:rPr>
      <w:rFonts w:ascii="Times New Roman" w:eastAsia="Times New Roman" w:hAnsi="Times New Roman" w:cs="Times New Roman"/>
      <w:sz w:val="24"/>
      <w:szCs w:val="24"/>
      <w:lang w:val="en-GB" w:bidi="en-US"/>
    </w:rPr>
  </w:style>
  <w:style w:type="character" w:customStyle="1" w:styleId="Char7">
    <w:name w:val="Char7"/>
    <w:rsid w:val="002E319C"/>
    <w:rPr>
      <w:rFonts w:ascii="Times New Roman" w:eastAsia="Times New Roman" w:hAnsi="Times New Roman"/>
      <w:sz w:val="24"/>
      <w:szCs w:val="24"/>
    </w:rPr>
  </w:style>
  <w:style w:type="paragraph" w:customStyle="1" w:styleId="BodyText21">
    <w:name w:val="Body Text 21"/>
    <w:basedOn w:val="Normal"/>
    <w:rsid w:val="002E319C"/>
    <w:pPr>
      <w:tabs>
        <w:tab w:val="left" w:pos="0"/>
        <w:tab w:val="left" w:pos="720"/>
        <w:tab w:val="left" w:pos="1440"/>
        <w:tab w:val="left" w:pos="6840"/>
        <w:tab w:val="left" w:pos="7200"/>
      </w:tabs>
      <w:jc w:val="both"/>
    </w:pPr>
    <w:rPr>
      <w:rFonts w:ascii="Times New Roman" w:eastAsia="Times New Roman" w:hAnsi="Times New Roman"/>
      <w:szCs w:val="20"/>
    </w:rPr>
  </w:style>
  <w:style w:type="paragraph" w:styleId="BodyTextIndent3">
    <w:name w:val="Body Text Indent 3"/>
    <w:basedOn w:val="Normal"/>
    <w:link w:val="BodyTextIndent3Char"/>
    <w:rsid w:val="002E319C"/>
    <w:pPr>
      <w:spacing w:after="120"/>
      <w:ind w:left="360"/>
    </w:pPr>
    <w:rPr>
      <w:sz w:val="16"/>
      <w:szCs w:val="16"/>
    </w:rPr>
  </w:style>
  <w:style w:type="character" w:customStyle="1" w:styleId="BodyTextIndent3Char">
    <w:name w:val="Body Text Indent 3 Char"/>
    <w:basedOn w:val="DefaultParagraphFont"/>
    <w:link w:val="BodyTextIndent3"/>
    <w:rsid w:val="002E319C"/>
    <w:rPr>
      <w:rFonts w:ascii="Calibri" w:eastAsia="MS Mincho" w:hAnsi="Calibri" w:cs="Times New Roman"/>
      <w:sz w:val="16"/>
      <w:szCs w:val="16"/>
      <w:lang w:val="en-GB" w:bidi="en-US"/>
    </w:rPr>
  </w:style>
  <w:style w:type="character" w:customStyle="1" w:styleId="Char6">
    <w:name w:val="Char6"/>
    <w:rsid w:val="002E319C"/>
    <w:rPr>
      <w:sz w:val="16"/>
      <w:szCs w:val="16"/>
    </w:rPr>
  </w:style>
  <w:style w:type="paragraph" w:styleId="BodyText">
    <w:name w:val="Body Text"/>
    <w:basedOn w:val="Normal"/>
    <w:link w:val="BodyTextChar"/>
    <w:rsid w:val="002E319C"/>
    <w:pPr>
      <w:spacing w:after="120"/>
    </w:pPr>
  </w:style>
  <w:style w:type="character" w:customStyle="1" w:styleId="BodyTextChar">
    <w:name w:val="Body Text Char"/>
    <w:basedOn w:val="DefaultParagraphFont"/>
    <w:link w:val="BodyText"/>
    <w:rsid w:val="002E319C"/>
    <w:rPr>
      <w:rFonts w:ascii="Calibri" w:eastAsia="MS Mincho" w:hAnsi="Calibri" w:cs="Times New Roman"/>
      <w:sz w:val="24"/>
      <w:szCs w:val="24"/>
      <w:lang w:val="en-GB" w:bidi="en-US"/>
    </w:rPr>
  </w:style>
  <w:style w:type="character" w:customStyle="1" w:styleId="Char5">
    <w:name w:val="Char5"/>
    <w:rsid w:val="002E319C"/>
    <w:rPr>
      <w:sz w:val="22"/>
      <w:szCs w:val="22"/>
    </w:rPr>
  </w:style>
  <w:style w:type="paragraph" w:styleId="FootnoteText">
    <w:name w:val="footnote text"/>
    <w:aliases w:val="ADB,ALTS FOOTNOTE,Car,Char Char,FOOTNOTES,Footnote Text Char Cha,Footnote Text Char1,Texto nota pie Car,Texto nota pie Car2,Texto nota pie2,f,fn,footnote text,ft,ft Car,ft Car Car,ft Car Car Car,ft Car Car Car1,ft Car Car2,ft1,single space"/>
    <w:basedOn w:val="Normal"/>
    <w:link w:val="FootnoteTextChar"/>
    <w:uiPriority w:val="99"/>
    <w:qFormat/>
    <w:rsid w:val="002E319C"/>
    <w:rPr>
      <w:rFonts w:ascii="Times New Roman" w:eastAsia="Times New Roman" w:hAnsi="Times New Roman"/>
      <w:sz w:val="20"/>
      <w:szCs w:val="20"/>
    </w:rPr>
  </w:style>
  <w:style w:type="character" w:customStyle="1" w:styleId="FootnoteTextChar">
    <w:name w:val="Footnote Text Char"/>
    <w:aliases w:val="ADB Char,ALTS FOOTNOTE Char,Car Char,Char Char Char,FOOTNOTES Char,Footnote Text Char Cha Char,Footnote Text Char1 Char,Texto nota pie Car Char,Texto nota pie Car2 Char,Texto nota pie2 Char,f Char,fn Char,footnote text Char,ft Char"/>
    <w:basedOn w:val="DefaultParagraphFont"/>
    <w:link w:val="FootnoteText"/>
    <w:uiPriority w:val="99"/>
    <w:rsid w:val="002E319C"/>
    <w:rPr>
      <w:rFonts w:ascii="Times New Roman" w:eastAsia="Times New Roman" w:hAnsi="Times New Roman" w:cs="Times New Roman"/>
      <w:sz w:val="20"/>
      <w:szCs w:val="20"/>
      <w:lang w:val="en-GB" w:bidi="en-US"/>
    </w:rPr>
  </w:style>
  <w:style w:type="character" w:customStyle="1" w:styleId="Char4">
    <w:name w:val="Char4"/>
    <w:rsid w:val="002E319C"/>
    <w:rPr>
      <w:rFonts w:ascii="Times New Roman" w:eastAsia="Times New Roman" w:hAnsi="Times New Roman"/>
    </w:rPr>
  </w:style>
  <w:style w:type="character" w:styleId="FootnoteReference">
    <w:name w:val="footnote reference"/>
    <w:aliases w:val=" BVI fnr,16 Point,BVI fnr,E,Footnote,Footnote Reference Number,Footnote Reference_LVL6,Footnote reference,Normal + Font:9 Point,Ref,Superscript 3 Point Times,Superscript 6 Point,de nota al,fr,ftref,referencia nota al pie,Знак сноски 1"/>
    <w:link w:val="CarattereCarattereCharCharCharCharCharCharZchn"/>
    <w:uiPriority w:val="99"/>
    <w:qFormat/>
    <w:rsid w:val="002E319C"/>
    <w:rPr>
      <w:vertAlign w:val="superscript"/>
    </w:rPr>
  </w:style>
  <w:style w:type="paragraph" w:styleId="Title">
    <w:name w:val="Title"/>
    <w:basedOn w:val="Normal"/>
    <w:link w:val="TitleChar"/>
    <w:qFormat/>
    <w:rsid w:val="002E319C"/>
    <w:pPr>
      <w:spacing w:before="240" w:after="60"/>
      <w:jc w:val="center"/>
      <w:outlineLvl w:val="0"/>
    </w:pPr>
    <w:rPr>
      <w:rFonts w:ascii="Cambria" w:eastAsia="Times New Roman" w:hAnsi="Cambria"/>
      <w:b/>
      <w:kern w:val="28"/>
      <w:sz w:val="32"/>
      <w:szCs w:val="32"/>
    </w:rPr>
  </w:style>
  <w:style w:type="character" w:customStyle="1" w:styleId="TitleChar">
    <w:name w:val="Title Char"/>
    <w:basedOn w:val="DefaultParagraphFont"/>
    <w:link w:val="Title"/>
    <w:rsid w:val="002E319C"/>
    <w:rPr>
      <w:rFonts w:ascii="Cambria" w:eastAsia="Times New Roman" w:hAnsi="Cambria" w:cs="Times New Roman"/>
      <w:b/>
      <w:kern w:val="28"/>
      <w:sz w:val="32"/>
      <w:szCs w:val="32"/>
      <w:lang w:val="en-GB" w:bidi="en-US"/>
    </w:rPr>
  </w:style>
  <w:style w:type="character" w:customStyle="1" w:styleId="Char3">
    <w:name w:val="Char3"/>
    <w:rsid w:val="002E319C"/>
    <w:rPr>
      <w:rFonts w:ascii="Cambria" w:eastAsia="Times New Roman" w:hAnsi="Cambria" w:cs="Times New Roman"/>
      <w:b/>
      <w:kern w:val="28"/>
      <w:sz w:val="32"/>
      <w:szCs w:val="32"/>
    </w:rPr>
  </w:style>
  <w:style w:type="paragraph" w:styleId="Subtitle">
    <w:name w:val="Subtitle"/>
    <w:basedOn w:val="Normal"/>
    <w:link w:val="SubtitleChar"/>
    <w:qFormat/>
    <w:rsid w:val="002E319C"/>
    <w:pPr>
      <w:spacing w:after="60"/>
      <w:jc w:val="center"/>
      <w:outlineLvl w:val="1"/>
    </w:pPr>
    <w:rPr>
      <w:rFonts w:ascii="Cambria" w:eastAsia="Times New Roman" w:hAnsi="Cambria"/>
    </w:rPr>
  </w:style>
  <w:style w:type="character" w:customStyle="1" w:styleId="SubtitleChar">
    <w:name w:val="Subtitle Char"/>
    <w:basedOn w:val="DefaultParagraphFont"/>
    <w:link w:val="Subtitle"/>
    <w:rsid w:val="002E319C"/>
    <w:rPr>
      <w:rFonts w:ascii="Cambria" w:eastAsia="Times New Roman" w:hAnsi="Cambria" w:cs="Times New Roman"/>
      <w:sz w:val="24"/>
      <w:szCs w:val="24"/>
      <w:lang w:val="en-GB" w:bidi="en-US"/>
    </w:rPr>
  </w:style>
  <w:style w:type="character" w:customStyle="1" w:styleId="Char2">
    <w:name w:val="Char2"/>
    <w:rsid w:val="002E319C"/>
    <w:rPr>
      <w:rFonts w:ascii="Cambria" w:eastAsia="Times New Roman" w:hAnsi="Cambria" w:cs="Times New Roman"/>
      <w:sz w:val="24"/>
      <w:szCs w:val="24"/>
    </w:rPr>
  </w:style>
  <w:style w:type="paragraph" w:styleId="Footer">
    <w:name w:val="footer"/>
    <w:basedOn w:val="Normal"/>
    <w:link w:val="FooterChar"/>
    <w:uiPriority w:val="99"/>
    <w:rsid w:val="002E319C"/>
    <w:pPr>
      <w:tabs>
        <w:tab w:val="center" w:pos="4320"/>
        <w:tab w:val="right" w:pos="8640"/>
      </w:tabs>
    </w:pPr>
    <w:rPr>
      <w:rFonts w:ascii="Times New Roman" w:eastAsia="Times New Roman" w:hAnsi="Times New Roman"/>
    </w:rPr>
  </w:style>
  <w:style w:type="character" w:customStyle="1" w:styleId="FooterChar">
    <w:name w:val="Footer Char"/>
    <w:basedOn w:val="DefaultParagraphFont"/>
    <w:link w:val="Footer"/>
    <w:uiPriority w:val="99"/>
    <w:rsid w:val="002E319C"/>
    <w:rPr>
      <w:rFonts w:ascii="Times New Roman" w:eastAsia="Times New Roman" w:hAnsi="Times New Roman" w:cs="Times New Roman"/>
      <w:sz w:val="24"/>
      <w:szCs w:val="24"/>
      <w:lang w:val="en-GB" w:bidi="en-US"/>
    </w:rPr>
  </w:style>
  <w:style w:type="character" w:customStyle="1" w:styleId="Char1">
    <w:name w:val="Char1"/>
    <w:rsid w:val="002E319C"/>
    <w:rPr>
      <w:rFonts w:ascii="Times New Roman" w:eastAsia="Times New Roman" w:hAnsi="Times New Roman"/>
      <w:sz w:val="24"/>
      <w:szCs w:val="24"/>
    </w:rPr>
  </w:style>
  <w:style w:type="paragraph" w:styleId="Caption">
    <w:name w:val="caption"/>
    <w:basedOn w:val="Normal"/>
    <w:qFormat/>
    <w:rsid w:val="002E319C"/>
    <w:rPr>
      <w:b/>
      <w:color w:val="4F81BD"/>
      <w:sz w:val="18"/>
      <w:szCs w:val="18"/>
    </w:rPr>
  </w:style>
  <w:style w:type="character" w:styleId="Strong">
    <w:name w:val="Strong"/>
    <w:qFormat/>
    <w:rsid w:val="002E319C"/>
    <w:rPr>
      <w:b/>
    </w:rPr>
  </w:style>
  <w:style w:type="character" w:styleId="Emphasis">
    <w:name w:val="Emphasis"/>
    <w:qFormat/>
    <w:rsid w:val="002E319C"/>
    <w:rPr>
      <w:rFonts w:ascii="Calibri" w:hAnsi="Calibri"/>
      <w:b/>
      <w:i/>
    </w:rPr>
  </w:style>
  <w:style w:type="paragraph" w:styleId="NoSpacing">
    <w:name w:val="No Spacing"/>
    <w:basedOn w:val="Normal"/>
    <w:link w:val="NoSpacingChar"/>
    <w:uiPriority w:val="1"/>
    <w:qFormat/>
    <w:rsid w:val="002E319C"/>
    <w:rPr>
      <w:szCs w:val="32"/>
    </w:rPr>
  </w:style>
  <w:style w:type="paragraph" w:styleId="Quote">
    <w:name w:val="Quote"/>
    <w:basedOn w:val="Normal"/>
    <w:link w:val="QuoteChar"/>
    <w:qFormat/>
    <w:rsid w:val="002E319C"/>
    <w:rPr>
      <w:i/>
    </w:rPr>
  </w:style>
  <w:style w:type="character" w:customStyle="1" w:styleId="QuoteChar">
    <w:name w:val="Quote Char"/>
    <w:basedOn w:val="DefaultParagraphFont"/>
    <w:link w:val="Quote"/>
    <w:rsid w:val="002E319C"/>
    <w:rPr>
      <w:rFonts w:ascii="Calibri" w:eastAsia="MS Mincho" w:hAnsi="Calibri" w:cs="Times New Roman"/>
      <w:i/>
      <w:sz w:val="24"/>
      <w:szCs w:val="24"/>
      <w:lang w:val="en-GB" w:bidi="en-US"/>
    </w:rPr>
  </w:style>
  <w:style w:type="paragraph" w:styleId="IntenseQuote">
    <w:name w:val="Intense Quote"/>
    <w:basedOn w:val="Normal"/>
    <w:link w:val="IntenseQuoteChar"/>
    <w:qFormat/>
    <w:rsid w:val="002E319C"/>
    <w:pPr>
      <w:ind w:left="720" w:right="720"/>
    </w:pPr>
    <w:rPr>
      <w:b/>
      <w:i/>
      <w:szCs w:val="22"/>
    </w:rPr>
  </w:style>
  <w:style w:type="character" w:customStyle="1" w:styleId="IntenseQuoteChar">
    <w:name w:val="Intense Quote Char"/>
    <w:basedOn w:val="DefaultParagraphFont"/>
    <w:link w:val="IntenseQuote"/>
    <w:rsid w:val="002E319C"/>
    <w:rPr>
      <w:rFonts w:ascii="Calibri" w:eastAsia="MS Mincho" w:hAnsi="Calibri" w:cs="Times New Roman"/>
      <w:b/>
      <w:i/>
      <w:sz w:val="24"/>
      <w:lang w:val="en-GB" w:bidi="en-US"/>
    </w:rPr>
  </w:style>
  <w:style w:type="character" w:styleId="SubtleEmphasis">
    <w:name w:val="Subtle Emphasis"/>
    <w:qFormat/>
    <w:rsid w:val="002E319C"/>
    <w:rPr>
      <w:i/>
      <w:color w:val="5A5A5A"/>
    </w:rPr>
  </w:style>
  <w:style w:type="character" w:styleId="IntenseEmphasis">
    <w:name w:val="Intense Emphasis"/>
    <w:qFormat/>
    <w:rsid w:val="002E319C"/>
    <w:rPr>
      <w:b/>
      <w:i/>
      <w:sz w:val="24"/>
      <w:szCs w:val="24"/>
      <w:u w:val="single"/>
    </w:rPr>
  </w:style>
  <w:style w:type="character" w:styleId="SubtleReference">
    <w:name w:val="Subtle Reference"/>
    <w:qFormat/>
    <w:rsid w:val="002E319C"/>
    <w:rPr>
      <w:sz w:val="24"/>
      <w:szCs w:val="24"/>
      <w:u w:val="single"/>
    </w:rPr>
  </w:style>
  <w:style w:type="character" w:styleId="IntenseReference">
    <w:name w:val="Intense Reference"/>
    <w:qFormat/>
    <w:rsid w:val="002E319C"/>
    <w:rPr>
      <w:b/>
      <w:sz w:val="24"/>
      <w:u w:val="single"/>
    </w:rPr>
  </w:style>
  <w:style w:type="character" w:styleId="BookTitle">
    <w:name w:val="Book Title"/>
    <w:qFormat/>
    <w:rsid w:val="002E319C"/>
    <w:rPr>
      <w:rFonts w:ascii="Cambria" w:eastAsia="Times New Roman" w:hAnsi="Cambria"/>
      <w:b/>
      <w:i/>
      <w:sz w:val="24"/>
      <w:szCs w:val="24"/>
    </w:rPr>
  </w:style>
  <w:style w:type="paragraph" w:styleId="TOCHeading">
    <w:name w:val="TOC Heading"/>
    <w:basedOn w:val="Heading1"/>
    <w:qFormat/>
    <w:rsid w:val="002E319C"/>
    <w:pPr>
      <w:outlineLvl w:val="9"/>
    </w:pPr>
  </w:style>
  <w:style w:type="paragraph" w:styleId="Header">
    <w:name w:val="header"/>
    <w:basedOn w:val="Normal"/>
    <w:link w:val="HeaderChar"/>
    <w:rsid w:val="002E319C"/>
    <w:pPr>
      <w:tabs>
        <w:tab w:val="center" w:pos="4680"/>
        <w:tab w:val="right" w:pos="9360"/>
      </w:tabs>
    </w:pPr>
  </w:style>
  <w:style w:type="character" w:customStyle="1" w:styleId="HeaderChar">
    <w:name w:val="Header Char"/>
    <w:basedOn w:val="DefaultParagraphFont"/>
    <w:link w:val="Header"/>
    <w:rsid w:val="002E319C"/>
    <w:rPr>
      <w:rFonts w:ascii="Calibri" w:eastAsia="MS Mincho" w:hAnsi="Calibri" w:cs="Times New Roman"/>
      <w:sz w:val="24"/>
      <w:szCs w:val="24"/>
      <w:lang w:val="en-GB" w:bidi="en-US"/>
    </w:rPr>
  </w:style>
  <w:style w:type="character" w:customStyle="1" w:styleId="Char">
    <w:name w:val="Char"/>
    <w:rsid w:val="002E319C"/>
    <w:rPr>
      <w:sz w:val="24"/>
      <w:szCs w:val="24"/>
      <w:lang w:bidi="en-US"/>
    </w:rPr>
  </w:style>
  <w:style w:type="paragraph" w:styleId="List">
    <w:name w:val="List"/>
    <w:basedOn w:val="Normal"/>
    <w:rsid w:val="002E319C"/>
    <w:pPr>
      <w:ind w:left="360" w:hanging="360"/>
    </w:pPr>
    <w:rPr>
      <w:rFonts w:ascii="Times New Roman" w:hAnsi="Times New Roman"/>
      <w:lang w:bidi="ar-SA"/>
    </w:rPr>
  </w:style>
  <w:style w:type="paragraph" w:styleId="TOC1">
    <w:name w:val="toc 1"/>
    <w:basedOn w:val="Normal"/>
    <w:uiPriority w:val="39"/>
    <w:rsid w:val="002E319C"/>
    <w:pPr>
      <w:tabs>
        <w:tab w:val="left" w:pos="270"/>
        <w:tab w:val="left" w:pos="540"/>
        <w:tab w:val="right" w:leader="dot" w:pos="9360"/>
      </w:tabs>
      <w:ind w:firstLine="90"/>
    </w:pPr>
  </w:style>
  <w:style w:type="paragraph" w:styleId="TOC2">
    <w:name w:val="toc 2"/>
    <w:basedOn w:val="Normal"/>
    <w:uiPriority w:val="39"/>
    <w:rsid w:val="002E319C"/>
    <w:pPr>
      <w:tabs>
        <w:tab w:val="left" w:pos="1080"/>
        <w:tab w:val="left" w:pos="1170"/>
        <w:tab w:val="right" w:leader="dot" w:pos="9360"/>
      </w:tabs>
      <w:ind w:left="1080" w:hanging="810"/>
    </w:pPr>
  </w:style>
  <w:style w:type="paragraph" w:styleId="TOC3">
    <w:name w:val="toc 3"/>
    <w:basedOn w:val="Normal"/>
    <w:uiPriority w:val="39"/>
    <w:rsid w:val="002E319C"/>
    <w:pPr>
      <w:tabs>
        <w:tab w:val="left" w:pos="900"/>
        <w:tab w:val="right" w:leader="dot" w:pos="9360"/>
      </w:tabs>
      <w:ind w:left="900" w:hanging="630"/>
    </w:pPr>
  </w:style>
  <w:style w:type="character" w:styleId="Hyperlink">
    <w:name w:val="Hyperlink"/>
    <w:uiPriority w:val="99"/>
    <w:rsid w:val="002E319C"/>
    <w:rPr>
      <w:color w:val="0000FF"/>
      <w:u w:val="single"/>
    </w:rPr>
  </w:style>
  <w:style w:type="paragraph" w:styleId="BodyTextIndent">
    <w:name w:val="Body Text Indent"/>
    <w:basedOn w:val="Normal"/>
    <w:link w:val="BodyTextIndentChar"/>
    <w:rsid w:val="002E319C"/>
    <w:pPr>
      <w:tabs>
        <w:tab w:val="left" w:pos="480"/>
      </w:tabs>
      <w:spacing w:line="360" w:lineRule="auto"/>
      <w:ind w:left="360" w:hanging="360"/>
      <w:jc w:val="both"/>
    </w:pPr>
    <w:rPr>
      <w:rFonts w:ascii="Times New Roman" w:hAnsi="Times New Roman"/>
    </w:rPr>
  </w:style>
  <w:style w:type="character" w:customStyle="1" w:styleId="BodyTextIndentChar">
    <w:name w:val="Body Text Indent Char"/>
    <w:basedOn w:val="DefaultParagraphFont"/>
    <w:link w:val="BodyTextIndent"/>
    <w:rsid w:val="002E319C"/>
    <w:rPr>
      <w:rFonts w:ascii="Times New Roman" w:eastAsia="MS Mincho" w:hAnsi="Times New Roman" w:cs="Times New Roman"/>
      <w:sz w:val="24"/>
      <w:szCs w:val="24"/>
      <w:lang w:val="en-GB" w:bidi="en-US"/>
    </w:rPr>
  </w:style>
  <w:style w:type="paragraph" w:styleId="BodyTextIndent2">
    <w:name w:val="Body Text Indent 2"/>
    <w:basedOn w:val="Normal"/>
    <w:link w:val="BodyTextIndent2Char"/>
    <w:rsid w:val="002E319C"/>
    <w:pPr>
      <w:tabs>
        <w:tab w:val="left" w:pos="1320"/>
      </w:tabs>
      <w:spacing w:line="360" w:lineRule="auto"/>
      <w:ind w:left="1080" w:hanging="360"/>
      <w:jc w:val="both"/>
    </w:pPr>
    <w:rPr>
      <w:rFonts w:ascii="Times New Roman" w:hAnsi="Times New Roman"/>
      <w:szCs w:val="28"/>
    </w:rPr>
  </w:style>
  <w:style w:type="character" w:customStyle="1" w:styleId="BodyTextIndent2Char">
    <w:name w:val="Body Text Indent 2 Char"/>
    <w:basedOn w:val="DefaultParagraphFont"/>
    <w:link w:val="BodyTextIndent2"/>
    <w:rsid w:val="002E319C"/>
    <w:rPr>
      <w:rFonts w:ascii="Times New Roman" w:eastAsia="MS Mincho" w:hAnsi="Times New Roman" w:cs="Times New Roman"/>
      <w:sz w:val="24"/>
      <w:szCs w:val="28"/>
      <w:lang w:val="en-GB" w:bidi="en-US"/>
    </w:rPr>
  </w:style>
  <w:style w:type="paragraph" w:styleId="BodyText3">
    <w:name w:val="Body Text 3"/>
    <w:basedOn w:val="Normal"/>
    <w:link w:val="BodyText3Char"/>
    <w:rsid w:val="002E319C"/>
    <w:pPr>
      <w:jc w:val="center"/>
    </w:pPr>
    <w:rPr>
      <w:rFonts w:ascii="Arial" w:hAnsi="Arial" w:cs="Arial"/>
      <w:b/>
    </w:rPr>
  </w:style>
  <w:style w:type="character" w:customStyle="1" w:styleId="BodyText3Char">
    <w:name w:val="Body Text 3 Char"/>
    <w:basedOn w:val="DefaultParagraphFont"/>
    <w:link w:val="BodyText3"/>
    <w:rsid w:val="002E319C"/>
    <w:rPr>
      <w:rFonts w:ascii="Arial" w:eastAsia="MS Mincho" w:hAnsi="Arial" w:cs="Arial"/>
      <w:b/>
      <w:sz w:val="24"/>
      <w:szCs w:val="24"/>
      <w:lang w:val="en-GB" w:bidi="en-US"/>
    </w:rPr>
  </w:style>
  <w:style w:type="paragraph" w:customStyle="1" w:styleId="PDSHeading2">
    <w:name w:val="PDS Heading 2"/>
    <w:uiPriority w:val="99"/>
    <w:rsid w:val="002E319C"/>
    <w:pPr>
      <w:keepNext/>
      <w:numPr>
        <w:ilvl w:val="1"/>
        <w:numId w:val="1"/>
      </w:numPr>
      <w:spacing w:after="0" w:line="240" w:lineRule="auto"/>
    </w:pPr>
    <w:rPr>
      <w:rFonts w:ascii="Times New Roman" w:eastAsia="MS Mincho" w:hAnsi="Times New Roman" w:cs="Times New Roman"/>
      <w:b/>
      <w:sz w:val="24"/>
      <w:szCs w:val="24"/>
    </w:rPr>
  </w:style>
  <w:style w:type="paragraph" w:customStyle="1" w:styleId="PDSHeading1">
    <w:name w:val="PDS Heading 1"/>
    <w:uiPriority w:val="99"/>
    <w:rsid w:val="002E319C"/>
    <w:pPr>
      <w:keepNext/>
      <w:numPr>
        <w:numId w:val="1"/>
      </w:numPr>
      <w:spacing w:after="0" w:line="240" w:lineRule="auto"/>
      <w:outlineLvl w:val="0"/>
    </w:pPr>
    <w:rPr>
      <w:rFonts w:ascii="Times New Roman" w:eastAsia="MS Mincho" w:hAnsi="Times New Roman" w:cs="Times New Roman"/>
      <w:b/>
      <w:caps/>
      <w:sz w:val="24"/>
      <w:szCs w:val="24"/>
    </w:rPr>
  </w:style>
  <w:style w:type="paragraph" w:styleId="CommentText">
    <w:name w:val="annotation text"/>
    <w:basedOn w:val="Normal"/>
    <w:link w:val="CommentTextChar"/>
    <w:uiPriority w:val="99"/>
    <w:rsid w:val="002E319C"/>
    <w:rPr>
      <w:sz w:val="20"/>
      <w:szCs w:val="20"/>
    </w:rPr>
  </w:style>
  <w:style w:type="character" w:customStyle="1" w:styleId="CommentTextChar">
    <w:name w:val="Comment Text Char"/>
    <w:basedOn w:val="DefaultParagraphFont"/>
    <w:link w:val="CommentText"/>
    <w:uiPriority w:val="99"/>
    <w:rsid w:val="002E319C"/>
    <w:rPr>
      <w:rFonts w:ascii="Calibri" w:eastAsia="MS Mincho" w:hAnsi="Calibri" w:cs="Times New Roman"/>
      <w:sz w:val="20"/>
      <w:szCs w:val="20"/>
      <w:lang w:val="en-GB" w:bidi="en-US"/>
    </w:rPr>
  </w:style>
  <w:style w:type="paragraph" w:styleId="BalloonText">
    <w:name w:val="Balloon Text"/>
    <w:basedOn w:val="Normal"/>
    <w:link w:val="BalloonTextChar"/>
    <w:uiPriority w:val="99"/>
    <w:rsid w:val="002E319C"/>
    <w:rPr>
      <w:rFonts w:ascii="Tahoma" w:hAnsi="Tahoma" w:cs="Tahoma"/>
      <w:sz w:val="16"/>
      <w:szCs w:val="16"/>
    </w:rPr>
  </w:style>
  <w:style w:type="character" w:customStyle="1" w:styleId="BalloonTextChar">
    <w:name w:val="Balloon Text Char"/>
    <w:basedOn w:val="DefaultParagraphFont"/>
    <w:link w:val="BalloonText"/>
    <w:uiPriority w:val="99"/>
    <w:rsid w:val="002E319C"/>
    <w:rPr>
      <w:rFonts w:ascii="Tahoma" w:eastAsia="MS Mincho" w:hAnsi="Tahoma" w:cs="Tahoma"/>
      <w:sz w:val="16"/>
      <w:szCs w:val="16"/>
      <w:lang w:val="en-GB" w:bidi="en-US"/>
    </w:rPr>
  </w:style>
  <w:style w:type="character" w:customStyle="1" w:styleId="ListParagraphChar">
    <w:name w:val="List Paragraph Char"/>
    <w:aliases w:val="lp1 Char,3 Char,Bullet 1 Char,Bullet Points Char,Bullets Char,Colorful List - Accent 11 Char,Dot pt Char,Indicator Text Char,List Paragraph (numbered (a)) Char,List Paragraph Char Char Char Char,List Paragraph1 Char,Liste 1 Char"/>
    <w:link w:val="ListParagraph"/>
    <w:uiPriority w:val="34"/>
    <w:qFormat/>
    <w:rsid w:val="002E319C"/>
    <w:rPr>
      <w:rFonts w:ascii="Calibri" w:eastAsia="MS Mincho" w:hAnsi="Calibri" w:cs="Times New Roman"/>
      <w:sz w:val="24"/>
      <w:szCs w:val="24"/>
      <w:lang w:val="en-GB" w:bidi="en-US"/>
    </w:rPr>
  </w:style>
  <w:style w:type="paragraph" w:styleId="NormalIndent">
    <w:name w:val="Normal Indent"/>
    <w:basedOn w:val="Normal"/>
    <w:link w:val="NormalIndentChar"/>
    <w:qFormat/>
    <w:rsid w:val="002E319C"/>
    <w:pPr>
      <w:ind w:left="709"/>
      <w:jc w:val="both"/>
    </w:pPr>
    <w:rPr>
      <w:rFonts w:ascii="Arial" w:eastAsia="Times New Roman" w:hAnsi="Arial"/>
      <w:sz w:val="20"/>
      <w:szCs w:val="20"/>
      <w:lang w:bidi="ar-SA"/>
    </w:rPr>
  </w:style>
  <w:style w:type="character" w:customStyle="1" w:styleId="NormalIndentChar">
    <w:name w:val="Normal Indent Char"/>
    <w:link w:val="NormalIndent"/>
    <w:rsid w:val="002E319C"/>
    <w:rPr>
      <w:rFonts w:ascii="Arial" w:eastAsia="Times New Roman" w:hAnsi="Arial" w:cs="Times New Roman"/>
      <w:sz w:val="20"/>
      <w:szCs w:val="20"/>
      <w:lang w:val="en-GB"/>
    </w:rPr>
  </w:style>
  <w:style w:type="paragraph" w:customStyle="1" w:styleId="NormalAfter6pt">
    <w:name w:val="Normal + After:  6 pt"/>
    <w:basedOn w:val="Normal"/>
    <w:uiPriority w:val="99"/>
    <w:rsid w:val="002E319C"/>
    <w:pPr>
      <w:jc w:val="both"/>
    </w:pPr>
    <w:rPr>
      <w:rFonts w:ascii="Times New Roman" w:eastAsia="Times New Roman" w:hAnsi="Times New Roman"/>
      <w:sz w:val="22"/>
      <w:szCs w:val="20"/>
      <w:lang w:bidi="ar-SA"/>
    </w:rPr>
  </w:style>
  <w:style w:type="paragraph" w:customStyle="1" w:styleId="msolistparagraph0">
    <w:name w:val="msolistparagraph"/>
    <w:basedOn w:val="Normal"/>
    <w:rsid w:val="002E319C"/>
    <w:pPr>
      <w:ind w:left="720"/>
    </w:pPr>
    <w:rPr>
      <w:rFonts w:ascii="Arial" w:hAnsi="Arial" w:cs="Arial"/>
      <w:color w:val="000000"/>
      <w:lang w:bidi="ar-SA"/>
    </w:rPr>
  </w:style>
  <w:style w:type="character" w:customStyle="1" w:styleId="NoSpacingChar">
    <w:name w:val="No Spacing Char"/>
    <w:link w:val="NoSpacing"/>
    <w:uiPriority w:val="1"/>
    <w:rsid w:val="002E319C"/>
    <w:rPr>
      <w:rFonts w:ascii="Calibri" w:eastAsia="MS Mincho" w:hAnsi="Calibri" w:cs="Times New Roman"/>
      <w:sz w:val="24"/>
      <w:szCs w:val="32"/>
      <w:lang w:val="en-GB" w:bidi="en-US"/>
    </w:rPr>
  </w:style>
  <w:style w:type="paragraph" w:styleId="TOC4">
    <w:name w:val="toc 4"/>
    <w:basedOn w:val="Normal"/>
    <w:uiPriority w:val="39"/>
    <w:rsid w:val="002E319C"/>
    <w:pPr>
      <w:spacing w:after="100" w:line="259" w:lineRule="auto"/>
      <w:ind w:left="660"/>
    </w:pPr>
    <w:rPr>
      <w:rFonts w:eastAsia="Times New Roman"/>
      <w:sz w:val="22"/>
      <w:szCs w:val="22"/>
      <w:lang w:val="en-US" w:bidi="ar-SA"/>
    </w:rPr>
  </w:style>
  <w:style w:type="paragraph" w:styleId="TOC5">
    <w:name w:val="toc 5"/>
    <w:basedOn w:val="Normal"/>
    <w:uiPriority w:val="39"/>
    <w:rsid w:val="002E319C"/>
    <w:pPr>
      <w:spacing w:after="100" w:line="259" w:lineRule="auto"/>
      <w:ind w:left="880"/>
    </w:pPr>
    <w:rPr>
      <w:rFonts w:eastAsia="Times New Roman"/>
      <w:sz w:val="22"/>
      <w:szCs w:val="22"/>
      <w:lang w:val="en-US" w:bidi="ar-SA"/>
    </w:rPr>
  </w:style>
  <w:style w:type="paragraph" w:styleId="TOC6">
    <w:name w:val="toc 6"/>
    <w:basedOn w:val="Normal"/>
    <w:uiPriority w:val="39"/>
    <w:rsid w:val="002E319C"/>
    <w:pPr>
      <w:spacing w:after="100" w:line="259" w:lineRule="auto"/>
      <w:ind w:left="1100"/>
    </w:pPr>
    <w:rPr>
      <w:rFonts w:eastAsia="Times New Roman"/>
      <w:sz w:val="22"/>
      <w:szCs w:val="22"/>
      <w:lang w:val="en-US" w:bidi="ar-SA"/>
    </w:rPr>
  </w:style>
  <w:style w:type="paragraph" w:styleId="TOC7">
    <w:name w:val="toc 7"/>
    <w:basedOn w:val="Normal"/>
    <w:uiPriority w:val="39"/>
    <w:rsid w:val="002E319C"/>
    <w:pPr>
      <w:spacing w:after="100" w:line="259" w:lineRule="auto"/>
      <w:ind w:left="1320"/>
    </w:pPr>
    <w:rPr>
      <w:rFonts w:eastAsia="Times New Roman"/>
      <w:sz w:val="22"/>
      <w:szCs w:val="22"/>
      <w:lang w:val="en-US" w:bidi="ar-SA"/>
    </w:rPr>
  </w:style>
  <w:style w:type="paragraph" w:styleId="TOC8">
    <w:name w:val="toc 8"/>
    <w:basedOn w:val="Normal"/>
    <w:uiPriority w:val="39"/>
    <w:rsid w:val="002E319C"/>
    <w:pPr>
      <w:spacing w:after="100" w:line="259" w:lineRule="auto"/>
      <w:ind w:left="1540"/>
    </w:pPr>
    <w:rPr>
      <w:rFonts w:eastAsia="Times New Roman"/>
      <w:sz w:val="22"/>
      <w:szCs w:val="22"/>
      <w:lang w:val="en-US" w:bidi="ar-SA"/>
    </w:rPr>
  </w:style>
  <w:style w:type="paragraph" w:styleId="TOC9">
    <w:name w:val="toc 9"/>
    <w:basedOn w:val="Normal"/>
    <w:uiPriority w:val="39"/>
    <w:rsid w:val="002E319C"/>
    <w:pPr>
      <w:spacing w:after="100" w:line="259" w:lineRule="auto"/>
      <w:ind w:left="1760"/>
    </w:pPr>
    <w:rPr>
      <w:rFonts w:eastAsia="Times New Roman"/>
      <w:sz w:val="22"/>
      <w:szCs w:val="22"/>
      <w:lang w:val="en-US" w:bidi="ar-SA"/>
    </w:rPr>
  </w:style>
  <w:style w:type="table" w:styleId="TableGrid">
    <w:name w:val="Table Grid"/>
    <w:basedOn w:val="TableNormal"/>
    <w:uiPriority w:val="39"/>
    <w:rsid w:val="002E31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uiPriority w:val="99"/>
    <w:rsid w:val="002E319C"/>
    <w:pPr>
      <w:spacing w:after="0" w:line="240" w:lineRule="auto"/>
    </w:pPr>
    <w:rPr>
      <w:rFonts w:ascii="Calibri" w:eastAsia="MS Mincho" w:hAnsi="Calibri" w:cs="Times New Roman"/>
      <w:sz w:val="24"/>
      <w:szCs w:val="24"/>
      <w:lang w:val="en-GB" w:bidi="en-US"/>
    </w:rPr>
  </w:style>
  <w:style w:type="character" w:styleId="CommentReference">
    <w:name w:val="annotation reference"/>
    <w:uiPriority w:val="99"/>
    <w:rsid w:val="002E319C"/>
    <w:rPr>
      <w:sz w:val="16"/>
      <w:szCs w:val="16"/>
    </w:rPr>
  </w:style>
  <w:style w:type="paragraph" w:styleId="CommentSubject">
    <w:name w:val="annotation subject"/>
    <w:basedOn w:val="CommentText"/>
    <w:link w:val="CommentSubjectChar"/>
    <w:uiPriority w:val="99"/>
    <w:rsid w:val="002E319C"/>
    <w:rPr>
      <w:b/>
    </w:rPr>
  </w:style>
  <w:style w:type="character" w:customStyle="1" w:styleId="CommentSubjectChar">
    <w:name w:val="Comment Subject Char"/>
    <w:basedOn w:val="CommentTextChar"/>
    <w:link w:val="CommentSubject"/>
    <w:uiPriority w:val="99"/>
    <w:rsid w:val="002E319C"/>
    <w:rPr>
      <w:rFonts w:ascii="Calibri" w:eastAsia="MS Mincho" w:hAnsi="Calibri" w:cs="Times New Roman"/>
      <w:b/>
      <w:sz w:val="20"/>
      <w:szCs w:val="20"/>
      <w:lang w:val="en-GB" w:bidi="en-US"/>
    </w:rPr>
  </w:style>
  <w:style w:type="character" w:customStyle="1" w:styleId="apple-converted-space">
    <w:name w:val="apple-converted-space"/>
    <w:basedOn w:val="DefaultParagraphFont"/>
    <w:rsid w:val="002E319C"/>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link w:val="FootnoteReference"/>
    <w:uiPriority w:val="99"/>
    <w:rsid w:val="002E319C"/>
    <w:pPr>
      <w:spacing w:after="160" w:line="240" w:lineRule="exact"/>
    </w:pPr>
    <w:rPr>
      <w:rFonts w:asciiTheme="minorHAnsi" w:eastAsiaTheme="minorHAnsi" w:hAnsiTheme="minorHAnsi" w:cstheme="minorBidi"/>
      <w:sz w:val="22"/>
      <w:szCs w:val="22"/>
      <w:vertAlign w:val="superscript"/>
      <w:lang w:val="en-US" w:bidi="ar-SA"/>
    </w:rPr>
  </w:style>
  <w:style w:type="paragraph" w:customStyle="1" w:styleId="Default">
    <w:name w:val="Default"/>
    <w:rsid w:val="00E63B4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4E53E6"/>
    <w:pPr>
      <w:spacing w:after="160" w:line="240" w:lineRule="exact"/>
    </w:pPr>
    <w:rPr>
      <w:rFonts w:asciiTheme="minorHAnsi" w:eastAsiaTheme="minorHAnsi" w:hAnsiTheme="minorHAnsi" w:cstheme="minorBidi"/>
      <w:sz w:val="22"/>
      <w:szCs w:val="22"/>
      <w:vertAlign w:val="superscript"/>
      <w:lang w:val="en-US" w:bidi="ar-SA"/>
    </w:rPr>
  </w:style>
  <w:style w:type="paragraph" w:customStyle="1" w:styleId="BankNormal">
    <w:name w:val="BankNormal"/>
    <w:basedOn w:val="Normal"/>
    <w:rsid w:val="001D20A6"/>
    <w:pPr>
      <w:spacing w:after="240"/>
    </w:pPr>
    <w:rPr>
      <w:rFonts w:ascii="Times New Roman" w:eastAsia="Times New Roman" w:hAnsi="Times New Roman"/>
      <w:noProof/>
      <w:szCs w:val="20"/>
      <w:lang w:val="en-US" w:bidi="ar-SA"/>
    </w:rPr>
  </w:style>
  <w:style w:type="paragraph" w:customStyle="1" w:styleId="Normal0">
    <w:name w:val="Normal0"/>
    <w:basedOn w:val="Normal"/>
    <w:rsid w:val="00BC3157"/>
    <w:pPr>
      <w:jc w:val="both"/>
    </w:pPr>
    <w:rPr>
      <w:rFonts w:ascii="Arial" w:eastAsia="Times New Roman" w:hAnsi="Arial"/>
      <w:noProof/>
      <w:sz w:val="20"/>
      <w:szCs w:val="20"/>
      <w:lang w:eastAsia="fr-FR" w:bidi="ar-SA"/>
    </w:rPr>
  </w:style>
  <w:style w:type="character" w:styleId="PageNumber">
    <w:name w:val="page number"/>
    <w:basedOn w:val="DefaultParagraphFont"/>
    <w:rsid w:val="00BC3157"/>
  </w:style>
  <w:style w:type="paragraph" w:customStyle="1" w:styleId="Normal88">
    <w:name w:val="Normal_88"/>
    <w:uiPriority w:val="99"/>
    <w:qFormat/>
    <w:rsid w:val="00F661D4"/>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27">
    <w:name w:val="Table Grid_27"/>
    <w:basedOn w:val="TableNormal"/>
    <w:uiPriority w:val="39"/>
    <w:rsid w:val="00F66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8761360708msolistparagraph">
    <w:name w:val="yiv8761360708msolistparagraph"/>
    <w:basedOn w:val="Normal"/>
    <w:rsid w:val="000B5980"/>
    <w:pPr>
      <w:spacing w:before="100" w:beforeAutospacing="1" w:after="100" w:afterAutospacing="1"/>
    </w:pPr>
    <w:rPr>
      <w:rFonts w:ascii="Times New Roman" w:eastAsia="Times New Roman" w:hAnsi="Times New Roman"/>
      <w:lang w:eastAsia="en-GB" w:bidi="ar-SA"/>
    </w:rPr>
  </w:style>
  <w:style w:type="paragraph" w:customStyle="1" w:styleId="txtjustfy">
    <w:name w:val="txtjustfy"/>
    <w:basedOn w:val="Normal"/>
    <w:rsid w:val="008460A7"/>
    <w:pPr>
      <w:spacing w:before="100" w:beforeAutospacing="1" w:after="100" w:afterAutospacing="1"/>
      <w:jc w:val="both"/>
    </w:pPr>
    <w:rPr>
      <w:rFonts w:ascii="Arial Unicode MS" w:eastAsia="Arial Unicode MS" w:hAnsi="Arial Unicode MS" w:cs="Arial Unicode M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4434">
      <w:bodyDiv w:val="1"/>
      <w:marLeft w:val="0"/>
      <w:marRight w:val="0"/>
      <w:marTop w:val="0"/>
      <w:marBottom w:val="0"/>
      <w:divBdr>
        <w:top w:val="none" w:sz="0" w:space="0" w:color="auto"/>
        <w:left w:val="none" w:sz="0" w:space="0" w:color="auto"/>
        <w:bottom w:val="none" w:sz="0" w:space="0" w:color="auto"/>
        <w:right w:val="none" w:sz="0" w:space="0" w:color="auto"/>
      </w:divBdr>
    </w:div>
    <w:div w:id="383335126">
      <w:bodyDiv w:val="1"/>
      <w:marLeft w:val="0"/>
      <w:marRight w:val="0"/>
      <w:marTop w:val="0"/>
      <w:marBottom w:val="0"/>
      <w:divBdr>
        <w:top w:val="none" w:sz="0" w:space="0" w:color="auto"/>
        <w:left w:val="none" w:sz="0" w:space="0" w:color="auto"/>
        <w:bottom w:val="none" w:sz="0" w:space="0" w:color="auto"/>
        <w:right w:val="none" w:sz="0" w:space="0" w:color="auto"/>
      </w:divBdr>
    </w:div>
    <w:div w:id="539320976">
      <w:bodyDiv w:val="1"/>
      <w:marLeft w:val="0"/>
      <w:marRight w:val="0"/>
      <w:marTop w:val="0"/>
      <w:marBottom w:val="0"/>
      <w:divBdr>
        <w:top w:val="none" w:sz="0" w:space="0" w:color="auto"/>
        <w:left w:val="none" w:sz="0" w:space="0" w:color="auto"/>
        <w:bottom w:val="none" w:sz="0" w:space="0" w:color="auto"/>
        <w:right w:val="none" w:sz="0" w:space="0" w:color="auto"/>
      </w:divBdr>
    </w:div>
    <w:div w:id="693962257">
      <w:bodyDiv w:val="1"/>
      <w:marLeft w:val="0"/>
      <w:marRight w:val="0"/>
      <w:marTop w:val="0"/>
      <w:marBottom w:val="0"/>
      <w:divBdr>
        <w:top w:val="none" w:sz="0" w:space="0" w:color="auto"/>
        <w:left w:val="none" w:sz="0" w:space="0" w:color="auto"/>
        <w:bottom w:val="none" w:sz="0" w:space="0" w:color="auto"/>
        <w:right w:val="none" w:sz="0" w:space="0" w:color="auto"/>
      </w:divBdr>
    </w:div>
    <w:div w:id="1248270760">
      <w:bodyDiv w:val="1"/>
      <w:marLeft w:val="0"/>
      <w:marRight w:val="0"/>
      <w:marTop w:val="0"/>
      <w:marBottom w:val="0"/>
      <w:divBdr>
        <w:top w:val="none" w:sz="0" w:space="0" w:color="auto"/>
        <w:left w:val="none" w:sz="0" w:space="0" w:color="auto"/>
        <w:bottom w:val="none" w:sz="0" w:space="0" w:color="auto"/>
        <w:right w:val="none" w:sz="0" w:space="0" w:color="auto"/>
      </w:divBdr>
    </w:div>
    <w:div w:id="1379890375">
      <w:bodyDiv w:val="1"/>
      <w:marLeft w:val="0"/>
      <w:marRight w:val="0"/>
      <w:marTop w:val="0"/>
      <w:marBottom w:val="0"/>
      <w:divBdr>
        <w:top w:val="none" w:sz="0" w:space="0" w:color="auto"/>
        <w:left w:val="none" w:sz="0" w:space="0" w:color="auto"/>
        <w:bottom w:val="none" w:sz="0" w:space="0" w:color="auto"/>
        <w:right w:val="none" w:sz="0" w:space="0" w:color="auto"/>
      </w:divBdr>
    </w:div>
    <w:div w:id="1393775837">
      <w:bodyDiv w:val="1"/>
      <w:marLeft w:val="0"/>
      <w:marRight w:val="0"/>
      <w:marTop w:val="0"/>
      <w:marBottom w:val="0"/>
      <w:divBdr>
        <w:top w:val="none" w:sz="0" w:space="0" w:color="auto"/>
        <w:left w:val="none" w:sz="0" w:space="0" w:color="auto"/>
        <w:bottom w:val="none" w:sz="0" w:space="0" w:color="auto"/>
        <w:right w:val="none" w:sz="0" w:space="0" w:color="auto"/>
      </w:divBdr>
    </w:div>
    <w:div w:id="179571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worldbank.org/procurement/standarddocuments"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91983-EF62-4FEB-A0BB-D2AC49430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52</Pages>
  <Words>18148</Words>
  <Characters>103449</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Gsop</dc:creator>
  <cp:lastModifiedBy>Christabel Sefa</cp:lastModifiedBy>
  <cp:revision>3</cp:revision>
  <cp:lastPrinted>2019-01-10T14:06:00Z</cp:lastPrinted>
  <dcterms:created xsi:type="dcterms:W3CDTF">2019-04-16T06:15:00Z</dcterms:created>
  <dcterms:modified xsi:type="dcterms:W3CDTF">2019-04-19T01:40:00Z</dcterms:modified>
</cp:coreProperties>
</file>